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6C5" w:rsidRDefault="00D336C5" w:rsidP="00B200C7">
      <w:pPr>
        <w:spacing w:after="0"/>
        <w:jc w:val="right"/>
        <w:rPr>
          <w:sz w:val="16"/>
          <w:szCs w:val="16"/>
        </w:rPr>
      </w:pPr>
    </w:p>
    <w:p w:rsidR="00D336C5" w:rsidRDefault="00D336C5" w:rsidP="00B200C7">
      <w:pPr>
        <w:spacing w:after="0"/>
        <w:jc w:val="right"/>
        <w:rPr>
          <w:sz w:val="16"/>
          <w:szCs w:val="16"/>
        </w:rPr>
      </w:pPr>
    </w:p>
    <w:p w:rsidR="00925540" w:rsidRDefault="00925540" w:rsidP="005C3896">
      <w:pPr>
        <w:spacing w:after="0"/>
        <w:rPr>
          <w:b/>
          <w:sz w:val="24"/>
          <w:szCs w:val="24"/>
        </w:rPr>
      </w:pPr>
    </w:p>
    <w:p w:rsidR="00371CC3" w:rsidRDefault="00371CC3" w:rsidP="00371CC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772C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D336C5" w:rsidRDefault="007E4B56" w:rsidP="00B200C7">
      <w:pPr>
        <w:spacing w:after="0"/>
        <w:jc w:val="center"/>
        <w:rPr>
          <w:b/>
          <w:sz w:val="24"/>
          <w:szCs w:val="24"/>
        </w:rPr>
      </w:pPr>
      <w:r w:rsidRPr="00D80511">
        <w:rPr>
          <w:b/>
          <w:sz w:val="24"/>
          <w:szCs w:val="24"/>
        </w:rPr>
        <w:t xml:space="preserve">Koncepcja utworzenia systemu wsparcia </w:t>
      </w:r>
    </w:p>
    <w:p w:rsidR="00D27B96" w:rsidRPr="00D80511" w:rsidRDefault="007E4B56" w:rsidP="00B200C7">
      <w:pPr>
        <w:spacing w:after="0"/>
        <w:jc w:val="center"/>
      </w:pPr>
      <w:r w:rsidRPr="00D80511">
        <w:rPr>
          <w:b/>
          <w:sz w:val="24"/>
          <w:szCs w:val="24"/>
        </w:rPr>
        <w:t>specjalistycznych przedsiębiorstw górniczych węgla kamiennego oraz gmin górniczych</w:t>
      </w:r>
    </w:p>
    <w:p w:rsidR="007E4B56" w:rsidRPr="00D336C5" w:rsidRDefault="007E4B56" w:rsidP="00B200C7">
      <w:pPr>
        <w:spacing w:after="0"/>
        <w:rPr>
          <w:b/>
        </w:rPr>
      </w:pPr>
      <w:r w:rsidRPr="00D336C5">
        <w:rPr>
          <w:b/>
        </w:rPr>
        <w:t>Cel</w:t>
      </w:r>
      <w:r w:rsidR="00B200C7" w:rsidRPr="00D336C5">
        <w:rPr>
          <w:b/>
        </w:rPr>
        <w:t>:</w:t>
      </w:r>
    </w:p>
    <w:p w:rsidR="00B200C7" w:rsidRPr="00D336C5" w:rsidRDefault="007E4B56" w:rsidP="00B200C7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D336C5">
        <w:t xml:space="preserve">Zapewnienie funkcjonowania przedsiębiorstw okołogórniczych do momentu </w:t>
      </w:r>
      <w:r w:rsidR="00D27B96" w:rsidRPr="00D336C5">
        <w:t>pełnej realizacji strategii wygaszenia kopalń węgla kamiennego w Polsce</w:t>
      </w:r>
      <w:r w:rsidR="00463644" w:rsidRPr="00D336C5">
        <w:t xml:space="preserve"> (w celu zachowania łańcucha dostaw)</w:t>
      </w:r>
      <w:r w:rsidR="00B200C7" w:rsidRPr="00D336C5">
        <w:t xml:space="preserve">. </w:t>
      </w:r>
    </w:p>
    <w:p w:rsidR="007E4B56" w:rsidRPr="00D336C5" w:rsidRDefault="00D27B96" w:rsidP="00B200C7">
      <w:pPr>
        <w:pStyle w:val="Akapitzlist"/>
        <w:numPr>
          <w:ilvl w:val="0"/>
          <w:numId w:val="3"/>
        </w:numPr>
        <w:spacing w:after="0"/>
        <w:ind w:left="426" w:hanging="426"/>
        <w:jc w:val="both"/>
      </w:pPr>
      <w:r w:rsidRPr="00D336C5">
        <w:t xml:space="preserve">Przygotowanie optymalnej strategii współpracy ze stroną </w:t>
      </w:r>
      <w:r w:rsidR="00A0656A" w:rsidRPr="00D336C5">
        <w:t>społeczną</w:t>
      </w:r>
      <w:r w:rsidR="00475C71" w:rsidRPr="00D336C5">
        <w:t xml:space="preserve"> uwzględniającej możliwość przebranżowienia w celu zachowania</w:t>
      </w:r>
      <w:r w:rsidR="00CB594E" w:rsidRPr="00D336C5">
        <w:t>/utrzymania</w:t>
      </w:r>
      <w:r w:rsidR="00475C71" w:rsidRPr="00D336C5">
        <w:t xml:space="preserve"> miejsc pracy</w:t>
      </w:r>
      <w:r w:rsidR="00096F5A" w:rsidRPr="00D336C5">
        <w:t xml:space="preserve"> na Śląsku</w:t>
      </w:r>
      <w:r w:rsidR="00B200C7" w:rsidRPr="00D336C5">
        <w:t>.</w:t>
      </w:r>
    </w:p>
    <w:p w:rsidR="00B200C7" w:rsidRPr="00D336C5" w:rsidRDefault="00B200C7" w:rsidP="00B200C7">
      <w:pPr>
        <w:spacing w:after="0"/>
        <w:rPr>
          <w:b/>
        </w:rPr>
      </w:pPr>
    </w:p>
    <w:p w:rsidR="007E4B56" w:rsidRPr="00D336C5" w:rsidRDefault="007E4B56" w:rsidP="00B200C7">
      <w:pPr>
        <w:spacing w:after="0"/>
        <w:rPr>
          <w:b/>
        </w:rPr>
      </w:pPr>
      <w:r w:rsidRPr="00D336C5">
        <w:rPr>
          <w:b/>
        </w:rPr>
        <w:t xml:space="preserve">Zakres </w:t>
      </w:r>
      <w:r w:rsidR="00A0656A" w:rsidRPr="00D336C5">
        <w:rPr>
          <w:b/>
        </w:rPr>
        <w:t xml:space="preserve">podmiotowy </w:t>
      </w:r>
      <w:r w:rsidR="00A0656A" w:rsidRPr="00D336C5">
        <w:t xml:space="preserve">(matryca </w:t>
      </w:r>
      <w:r w:rsidR="00463644" w:rsidRPr="00D336C5">
        <w:t>interesariuszy)</w:t>
      </w:r>
    </w:p>
    <w:p w:rsidR="007E4B56" w:rsidRPr="00D336C5" w:rsidRDefault="00D27B96" w:rsidP="00B200C7">
      <w:pPr>
        <w:pStyle w:val="Akapitzlist"/>
        <w:numPr>
          <w:ilvl w:val="0"/>
          <w:numId w:val="1"/>
        </w:numPr>
        <w:spacing w:after="0"/>
        <w:ind w:left="426" w:hanging="426"/>
      </w:pPr>
      <w:r w:rsidRPr="00D336C5">
        <w:t xml:space="preserve">Przedsiębiorstwa w pełnym </w:t>
      </w:r>
      <w:r w:rsidR="00A0656A" w:rsidRPr="00D336C5">
        <w:t>spektrum</w:t>
      </w:r>
      <w:r w:rsidRPr="00D336C5">
        <w:t xml:space="preserve"> działalności</w:t>
      </w:r>
      <w:r w:rsidR="00A0656A" w:rsidRPr="00D336C5">
        <w:t>/specjalizacji</w:t>
      </w:r>
      <w:r w:rsidRPr="00D336C5">
        <w:t xml:space="preserve"> </w:t>
      </w:r>
      <w:r w:rsidR="00A0656A" w:rsidRPr="00D336C5">
        <w:t>skoncentrowanym na sektorze górnictwa kamiennego</w:t>
      </w:r>
      <w:r w:rsidR="006A3FBD">
        <w:t>;</w:t>
      </w:r>
      <w:r w:rsidR="00A0656A" w:rsidRPr="00D336C5">
        <w:t xml:space="preserve"> </w:t>
      </w:r>
    </w:p>
    <w:p w:rsidR="00A0656A" w:rsidRPr="00D336C5" w:rsidRDefault="00A0656A" w:rsidP="00B200C7">
      <w:pPr>
        <w:pStyle w:val="Akapitzlist"/>
        <w:numPr>
          <w:ilvl w:val="0"/>
          <w:numId w:val="1"/>
        </w:numPr>
        <w:spacing w:after="0"/>
        <w:ind w:left="426" w:hanging="426"/>
      </w:pPr>
      <w:r w:rsidRPr="00D336C5">
        <w:t>Przedsiębiorstwa oferujące usługę/produkt dla sektora górnictwa kamiennego jako uzupełnienie podstawowej działalności (okazjonalna współpraca)</w:t>
      </w:r>
      <w:r w:rsidR="006A3FBD">
        <w:t>;</w:t>
      </w:r>
    </w:p>
    <w:p w:rsidR="00A0656A" w:rsidRPr="00D336C5" w:rsidRDefault="00A0656A" w:rsidP="00B200C7">
      <w:pPr>
        <w:pStyle w:val="Akapitzlist"/>
        <w:numPr>
          <w:ilvl w:val="0"/>
          <w:numId w:val="1"/>
        </w:numPr>
        <w:spacing w:after="0"/>
        <w:ind w:left="426" w:hanging="426"/>
      </w:pPr>
      <w:r w:rsidRPr="00D336C5">
        <w:t>Podstawowe znaczenie w łańcuchu dostaw dla kopalni węgla kamiennego</w:t>
      </w:r>
      <w:r w:rsidR="006A3FBD">
        <w:t>;</w:t>
      </w:r>
    </w:p>
    <w:p w:rsidR="00A0656A" w:rsidRPr="00D336C5" w:rsidRDefault="00A0656A" w:rsidP="00B200C7">
      <w:pPr>
        <w:pStyle w:val="Akapitzlist"/>
        <w:numPr>
          <w:ilvl w:val="0"/>
          <w:numId w:val="1"/>
        </w:numPr>
        <w:spacing w:after="0"/>
        <w:ind w:left="426" w:hanging="426"/>
      </w:pPr>
      <w:r w:rsidRPr="00D336C5">
        <w:t>Składowa łańcucha dostaw dla sektora (niższa hierarchia w łańcuchu/podwykonawca)</w:t>
      </w:r>
      <w:r w:rsidR="006A3FBD">
        <w:t>;</w:t>
      </w:r>
    </w:p>
    <w:p w:rsidR="00A0656A" w:rsidRPr="00D336C5" w:rsidRDefault="00A0656A" w:rsidP="00B200C7">
      <w:pPr>
        <w:pStyle w:val="Akapitzlist"/>
        <w:numPr>
          <w:ilvl w:val="0"/>
          <w:numId w:val="1"/>
        </w:numPr>
        <w:spacing w:after="0"/>
        <w:ind w:left="426" w:hanging="426"/>
      </w:pPr>
      <w:r w:rsidRPr="00D336C5">
        <w:t xml:space="preserve">Przedsiębiorstwa posiadające ustabilizowaną kondycję finansową </w:t>
      </w:r>
      <w:r w:rsidR="00475C71" w:rsidRPr="00D336C5">
        <w:t>(w tym dostęp do finansowania obrotowo/inwestycyjnego)</w:t>
      </w:r>
      <w:r w:rsidR="006A3FBD">
        <w:t>;</w:t>
      </w:r>
    </w:p>
    <w:p w:rsidR="00A0656A" w:rsidRPr="00D336C5" w:rsidRDefault="00A0656A" w:rsidP="00B200C7">
      <w:pPr>
        <w:pStyle w:val="Akapitzlist"/>
        <w:numPr>
          <w:ilvl w:val="0"/>
          <w:numId w:val="1"/>
        </w:numPr>
        <w:spacing w:after="0"/>
        <w:ind w:left="426" w:hanging="426"/>
      </w:pPr>
      <w:r w:rsidRPr="00D336C5">
        <w:t>Przedsiębiorstwa sezonowo/trwale nierentowne</w:t>
      </w:r>
      <w:r w:rsidR="00475C71" w:rsidRPr="00D336C5">
        <w:t xml:space="preserve"> (brak/ograniczony dostęp do finansowania zewnętrznego)</w:t>
      </w:r>
      <w:r w:rsidR="006A3FBD">
        <w:t>;</w:t>
      </w:r>
    </w:p>
    <w:p w:rsidR="006B322D" w:rsidRPr="00D336C5" w:rsidRDefault="006B322D" w:rsidP="00B200C7">
      <w:pPr>
        <w:pStyle w:val="Akapitzlist"/>
        <w:numPr>
          <w:ilvl w:val="0"/>
          <w:numId w:val="1"/>
        </w:numPr>
        <w:spacing w:after="0"/>
        <w:ind w:left="426" w:hanging="426"/>
      </w:pPr>
      <w:r w:rsidRPr="00D336C5">
        <w:t xml:space="preserve">MŚP, duzi przedsiębiorcy </w:t>
      </w:r>
      <w:r w:rsidR="00693243">
        <w:t xml:space="preserve">(574 firmy pracujące pod ziemią i na powierzchni zatrudniające ok. 15 tys. pracowników, </w:t>
      </w:r>
      <w:r w:rsidR="00693243" w:rsidRPr="00693243">
        <w:rPr>
          <w:i/>
        </w:rPr>
        <w:t>źródło: Oddział ARP Katowice</w:t>
      </w:r>
      <w:r w:rsidR="00693243">
        <w:rPr>
          <w:i/>
        </w:rPr>
        <w:t>)</w:t>
      </w:r>
      <w:r w:rsidR="006A3FBD">
        <w:rPr>
          <w:i/>
        </w:rPr>
        <w:t>;</w:t>
      </w:r>
    </w:p>
    <w:p w:rsidR="00463644" w:rsidRPr="00D336C5" w:rsidRDefault="00463644" w:rsidP="00B200C7">
      <w:pPr>
        <w:pStyle w:val="Akapitzlist"/>
        <w:numPr>
          <w:ilvl w:val="0"/>
          <w:numId w:val="1"/>
        </w:numPr>
        <w:spacing w:after="0"/>
        <w:ind w:left="426" w:hanging="426"/>
      </w:pPr>
      <w:r w:rsidRPr="00D336C5">
        <w:t>Gminy</w:t>
      </w:r>
      <w:r w:rsidR="00096F5A" w:rsidRPr="00D336C5">
        <w:t xml:space="preserve"> o charakterystyce gospodarczej zdominowanej przemysłem wydobywczym</w:t>
      </w:r>
      <w:r w:rsidR="00693243">
        <w:t xml:space="preserve"> (</w:t>
      </w:r>
      <w:r w:rsidR="00CF7602">
        <w:t>73</w:t>
      </w:r>
      <w:bookmarkStart w:id="0" w:name="_GoBack"/>
      <w:bookmarkEnd w:id="0"/>
      <w:r w:rsidR="00693243" w:rsidRPr="00693243">
        <w:t xml:space="preserve"> gminy,</w:t>
      </w:r>
      <w:r w:rsidR="00693243" w:rsidRPr="00693243">
        <w:rPr>
          <w:i/>
        </w:rPr>
        <w:t xml:space="preserve"> </w:t>
      </w:r>
      <w:r w:rsidR="00693243">
        <w:rPr>
          <w:i/>
        </w:rPr>
        <w:t>źródło:</w:t>
      </w:r>
      <w:r w:rsidR="00693243" w:rsidRPr="00693243">
        <w:rPr>
          <w:i/>
        </w:rPr>
        <w:t xml:space="preserve"> Ministerstw</w:t>
      </w:r>
      <w:r w:rsidR="00693243">
        <w:rPr>
          <w:i/>
        </w:rPr>
        <w:t>o</w:t>
      </w:r>
      <w:r w:rsidR="00693243" w:rsidRPr="00693243">
        <w:rPr>
          <w:i/>
        </w:rPr>
        <w:t xml:space="preserve"> Aktywów Państwowych</w:t>
      </w:r>
      <w:r w:rsidR="00693243">
        <w:t>)</w:t>
      </w:r>
      <w:r w:rsidR="006A3FBD">
        <w:t>.</w:t>
      </w:r>
    </w:p>
    <w:p w:rsidR="00B200C7" w:rsidRPr="00D336C5" w:rsidRDefault="00B200C7" w:rsidP="00B200C7">
      <w:pPr>
        <w:spacing w:after="0"/>
        <w:rPr>
          <w:b/>
        </w:rPr>
      </w:pPr>
    </w:p>
    <w:p w:rsidR="00D336C5" w:rsidRDefault="005C3896" w:rsidP="00B200C7">
      <w:pPr>
        <w:spacing w:after="0"/>
        <w:rPr>
          <w:b/>
        </w:rPr>
      </w:pPr>
      <w:r>
        <w:rPr>
          <w:b/>
        </w:rPr>
        <w:t>Etapowanie</w:t>
      </w:r>
    </w:p>
    <w:p w:rsidR="005C3896" w:rsidRDefault="005C3896" w:rsidP="005C3896">
      <w:pPr>
        <w:spacing w:after="0"/>
        <w:jc w:val="both"/>
      </w:pPr>
      <w:r w:rsidRPr="005C3896">
        <w:rPr>
          <w:i/>
        </w:rPr>
        <w:t>Etap I</w:t>
      </w:r>
      <w:r w:rsidRPr="005C3896">
        <w:t xml:space="preserve"> – wykorzystanie istniejących kompetencji instytucji wsparcia sy</w:t>
      </w:r>
      <w:r>
        <w:t>s</w:t>
      </w:r>
      <w:r w:rsidRPr="005C3896">
        <w:t>temowego</w:t>
      </w:r>
      <w:r w:rsidR="003C7D0B">
        <w:t>,</w:t>
      </w:r>
      <w:r>
        <w:t xml:space="preserve"> tj.: </w:t>
      </w:r>
    </w:p>
    <w:p w:rsidR="005C3896" w:rsidRDefault="005C3896" w:rsidP="005C3896">
      <w:pPr>
        <w:pStyle w:val="Akapitzlist"/>
        <w:numPr>
          <w:ilvl w:val="0"/>
          <w:numId w:val="24"/>
        </w:numPr>
        <w:spacing w:after="0"/>
        <w:jc w:val="both"/>
      </w:pPr>
      <w:r>
        <w:t>Agencja Rozwoju Przemysłu S.A. („ARP”)</w:t>
      </w:r>
      <w:r w:rsidR="003C7D0B">
        <w:t>;</w:t>
      </w:r>
      <w:r>
        <w:t xml:space="preserve"> </w:t>
      </w:r>
    </w:p>
    <w:p w:rsidR="005C3896" w:rsidRDefault="005C3896" w:rsidP="005C3896">
      <w:pPr>
        <w:pStyle w:val="Akapitzlist"/>
        <w:numPr>
          <w:ilvl w:val="0"/>
          <w:numId w:val="24"/>
        </w:numPr>
        <w:spacing w:after="0"/>
        <w:jc w:val="both"/>
      </w:pPr>
      <w:r>
        <w:t>Bank Gospodarstwa Krajowego („BGK”)</w:t>
      </w:r>
      <w:r w:rsidR="003C7D0B">
        <w:t>;</w:t>
      </w:r>
    </w:p>
    <w:p w:rsidR="005C3896" w:rsidRDefault="005C3896" w:rsidP="005C3896">
      <w:pPr>
        <w:pStyle w:val="Akapitzlist"/>
        <w:numPr>
          <w:ilvl w:val="0"/>
          <w:numId w:val="24"/>
        </w:numPr>
        <w:spacing w:after="0"/>
        <w:jc w:val="both"/>
      </w:pPr>
      <w:r>
        <w:t>Polski Fundusz Rozwoju („PFR”)</w:t>
      </w:r>
      <w:r w:rsidR="003C7D0B">
        <w:t>;</w:t>
      </w:r>
    </w:p>
    <w:p w:rsidR="005C3896" w:rsidRDefault="005C3896" w:rsidP="005C3896">
      <w:pPr>
        <w:pStyle w:val="Akapitzlist"/>
        <w:numPr>
          <w:ilvl w:val="0"/>
          <w:numId w:val="24"/>
        </w:numPr>
        <w:spacing w:after="0"/>
        <w:jc w:val="both"/>
      </w:pPr>
      <w:r>
        <w:t>Polska Agencja Rozwoju Przedsiębiorczości („PARP”)</w:t>
      </w:r>
      <w:r w:rsidR="003C7D0B">
        <w:t>;</w:t>
      </w:r>
    </w:p>
    <w:p w:rsidR="005C3896" w:rsidRPr="005C3896" w:rsidRDefault="005C3896" w:rsidP="005C3896">
      <w:pPr>
        <w:pStyle w:val="Akapitzlist"/>
        <w:numPr>
          <w:ilvl w:val="0"/>
          <w:numId w:val="24"/>
        </w:numPr>
        <w:spacing w:after="0"/>
        <w:jc w:val="both"/>
      </w:pPr>
      <w:r>
        <w:t>KUKE S.A. („KUKE”)</w:t>
      </w:r>
      <w:r w:rsidR="00A079E9">
        <w:t>.</w:t>
      </w:r>
    </w:p>
    <w:p w:rsidR="00D336C5" w:rsidRPr="00D336C5" w:rsidRDefault="00D336C5" w:rsidP="00B200C7">
      <w:pPr>
        <w:spacing w:after="0"/>
        <w:rPr>
          <w:b/>
        </w:rPr>
      </w:pPr>
    </w:p>
    <w:p w:rsidR="005C3896" w:rsidRPr="005C3896" w:rsidRDefault="005C3896" w:rsidP="005C3896">
      <w:pPr>
        <w:spacing w:after="0" w:line="240" w:lineRule="auto"/>
        <w:jc w:val="both"/>
      </w:pPr>
      <w:r w:rsidRPr="005C3896">
        <w:rPr>
          <w:i/>
        </w:rPr>
        <w:t>Etap II</w:t>
      </w:r>
      <w:r w:rsidRPr="005C3896">
        <w:t xml:space="preserve"> </w:t>
      </w:r>
      <w:r w:rsidR="00A079E9">
        <w:t>–</w:t>
      </w:r>
      <w:r w:rsidRPr="005C3896">
        <w:t xml:space="preserve"> utworzenia dedykowanego funduszu</w:t>
      </w:r>
      <w:r w:rsidR="00693243">
        <w:t xml:space="preserve"> wsparcia finansowego</w:t>
      </w:r>
      <w:r w:rsidRPr="005C3896">
        <w:t>, który:</w:t>
      </w:r>
    </w:p>
    <w:p w:rsidR="005C3896" w:rsidRPr="000E3412" w:rsidRDefault="005C3896" w:rsidP="005C3896">
      <w:pPr>
        <w:pStyle w:val="Akapitzlist"/>
        <w:numPr>
          <w:ilvl w:val="0"/>
          <w:numId w:val="24"/>
        </w:numPr>
        <w:spacing w:after="0"/>
        <w:jc w:val="both"/>
      </w:pPr>
      <w:r w:rsidRPr="000E3412">
        <w:t>działałby jako fundusz przepływowy (</w:t>
      </w:r>
      <w:r>
        <w:t>na wzór „K</w:t>
      </w:r>
      <w:r w:rsidRPr="000E3412">
        <w:t>rajow</w:t>
      </w:r>
      <w:r>
        <w:t>ego</w:t>
      </w:r>
      <w:r w:rsidRPr="000E3412">
        <w:t xml:space="preserve"> Fundusz</w:t>
      </w:r>
      <w:r>
        <w:t>u</w:t>
      </w:r>
      <w:r w:rsidRPr="000E3412">
        <w:t xml:space="preserve"> Drogow</w:t>
      </w:r>
      <w:r>
        <w:t>ego”</w:t>
      </w:r>
      <w:r w:rsidRPr="000E3412">
        <w:t xml:space="preserve">); </w:t>
      </w:r>
    </w:p>
    <w:p w:rsidR="005C3896" w:rsidRPr="000E3412" w:rsidRDefault="005C3896" w:rsidP="005C3896">
      <w:pPr>
        <w:pStyle w:val="Akapitzlist"/>
        <w:numPr>
          <w:ilvl w:val="0"/>
          <w:numId w:val="24"/>
        </w:numPr>
        <w:spacing w:after="0"/>
        <w:jc w:val="both"/>
      </w:pPr>
      <w:r w:rsidRPr="000E3412">
        <w:t>posiadałby zidentyfikowan</w:t>
      </w:r>
      <w:r w:rsidR="00693243">
        <w:t>e stałe źródła przychodu (inne niż dotacja)</w:t>
      </w:r>
      <w:r w:rsidRPr="000E3412">
        <w:t xml:space="preserve">; dysponent </w:t>
      </w:r>
      <w:r>
        <w:t>f</w:t>
      </w:r>
      <w:r w:rsidRPr="000E3412">
        <w:t>unduszu: MAP (do uzgodnienia)</w:t>
      </w:r>
      <w:r>
        <w:t>;</w:t>
      </w:r>
    </w:p>
    <w:p w:rsidR="005C3896" w:rsidRPr="000E3412" w:rsidRDefault="005C3896" w:rsidP="005C3896">
      <w:pPr>
        <w:pStyle w:val="Akapitzlist"/>
        <w:numPr>
          <w:ilvl w:val="0"/>
          <w:numId w:val="24"/>
        </w:numPr>
        <w:spacing w:after="0"/>
        <w:jc w:val="both"/>
      </w:pPr>
      <w:r w:rsidRPr="000E3412">
        <w:t>zasil</w:t>
      </w:r>
      <w:r w:rsidR="00693243">
        <w:t>any</w:t>
      </w:r>
      <w:r w:rsidRPr="000E3412">
        <w:t xml:space="preserve">: </w:t>
      </w:r>
      <w:r w:rsidR="00693243">
        <w:t xml:space="preserve">kapitałem </w:t>
      </w:r>
      <w:r w:rsidRPr="000E3412">
        <w:t xml:space="preserve">Skarbu Państwa (wskazanym w </w:t>
      </w:r>
      <w:r w:rsidR="00693243">
        <w:t>U</w:t>
      </w:r>
      <w:r w:rsidRPr="000E3412">
        <w:t>stawie</w:t>
      </w:r>
      <w:r w:rsidR="00693243">
        <w:t xml:space="preserve"> B</w:t>
      </w:r>
      <w:r w:rsidRPr="000E3412">
        <w:t>udżetowej) oraz z innych źródeł</w:t>
      </w:r>
      <w:r w:rsidR="00693243">
        <w:t xml:space="preserve"> tj.</w:t>
      </w:r>
      <w:r w:rsidRPr="000E3412">
        <w:t xml:space="preserve"> GREEN BONDS/SOCIAL BONDS (BGK </w:t>
      </w:r>
      <w:r w:rsidR="00693243">
        <w:t xml:space="preserve">odpowiedzialny za </w:t>
      </w:r>
      <w:r w:rsidRPr="000E3412">
        <w:t xml:space="preserve">emisje obligacji GREEN/SOCIAL), </w:t>
      </w:r>
      <w:r w:rsidR="00693243">
        <w:t>zabezpieczone gwarancją</w:t>
      </w:r>
      <w:r w:rsidRPr="000E3412">
        <w:t xml:space="preserve"> Skarbu Państwa (i ew. inny dług, np. kredyty z EBI </w:t>
      </w:r>
      <w:r w:rsidR="00925540">
        <w:t>i inne</w:t>
      </w:r>
      <w:r w:rsidRPr="000E3412">
        <w:t xml:space="preserve"> MIF)</w:t>
      </w:r>
      <w:r w:rsidR="003C7D0B">
        <w:t>.</w:t>
      </w:r>
    </w:p>
    <w:p w:rsidR="005C3896" w:rsidRPr="000E3412" w:rsidRDefault="005C3896" w:rsidP="00925540">
      <w:pPr>
        <w:spacing w:after="0"/>
        <w:ind w:left="360"/>
        <w:jc w:val="both"/>
      </w:pPr>
    </w:p>
    <w:p w:rsidR="00D336C5" w:rsidRDefault="00D336C5" w:rsidP="00B200C7">
      <w:pPr>
        <w:spacing w:after="0"/>
        <w:rPr>
          <w:b/>
          <w:sz w:val="20"/>
          <w:szCs w:val="20"/>
        </w:rPr>
      </w:pPr>
    </w:p>
    <w:p w:rsidR="00D336C5" w:rsidRDefault="00D336C5" w:rsidP="00B200C7">
      <w:pPr>
        <w:spacing w:after="0"/>
        <w:rPr>
          <w:b/>
          <w:sz w:val="20"/>
          <w:szCs w:val="20"/>
        </w:rPr>
      </w:pPr>
    </w:p>
    <w:p w:rsidR="00D336C5" w:rsidRDefault="00D336C5" w:rsidP="00B200C7">
      <w:pPr>
        <w:spacing w:after="0"/>
        <w:rPr>
          <w:b/>
          <w:sz w:val="20"/>
          <w:szCs w:val="20"/>
        </w:rPr>
      </w:pPr>
    </w:p>
    <w:p w:rsidR="007E4B56" w:rsidRPr="00566370" w:rsidRDefault="00566370" w:rsidP="00566370">
      <w:pPr>
        <w:spacing w:after="0"/>
        <w:jc w:val="center"/>
        <w:rPr>
          <w:b/>
          <w:sz w:val="24"/>
          <w:szCs w:val="24"/>
        </w:rPr>
      </w:pPr>
      <w:r w:rsidRPr="00566370">
        <w:rPr>
          <w:b/>
          <w:sz w:val="24"/>
          <w:szCs w:val="24"/>
        </w:rPr>
        <w:t>KONCEPCJA</w:t>
      </w:r>
      <w:r w:rsidR="00D336C5">
        <w:rPr>
          <w:b/>
          <w:sz w:val="24"/>
          <w:szCs w:val="24"/>
        </w:rPr>
        <w:t xml:space="preserve"> SYSTEMU WSPARCIA </w:t>
      </w:r>
    </w:p>
    <w:p w:rsidR="00B200C7" w:rsidRPr="00D336C5" w:rsidRDefault="00B200C7" w:rsidP="00B200C7">
      <w:pPr>
        <w:spacing w:after="0"/>
        <w:rPr>
          <w:b/>
          <w:sz w:val="13"/>
          <w:szCs w:val="13"/>
        </w:rPr>
      </w:pPr>
    </w:p>
    <w:tbl>
      <w:tblPr>
        <w:tblStyle w:val="Tabela-Siatk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2521"/>
        <w:gridCol w:w="2521"/>
        <w:gridCol w:w="2521"/>
        <w:gridCol w:w="2521"/>
        <w:gridCol w:w="2521"/>
        <w:gridCol w:w="2521"/>
      </w:tblGrid>
      <w:tr w:rsidR="0068009C" w:rsidRPr="00D80511" w:rsidTr="00237CC8">
        <w:trPr>
          <w:trHeight w:val="624"/>
          <w:jc w:val="center"/>
        </w:trPr>
        <w:tc>
          <w:tcPr>
            <w:tcW w:w="2521" w:type="dxa"/>
            <w:shd w:val="clear" w:color="auto" w:fill="00B0F0"/>
            <w:vAlign w:val="center"/>
          </w:tcPr>
          <w:p w:rsidR="001969CF" w:rsidRPr="00D80511" w:rsidRDefault="001969CF" w:rsidP="00B200C7">
            <w:pPr>
              <w:jc w:val="center"/>
              <w:rPr>
                <w:b/>
              </w:rPr>
            </w:pPr>
            <w:r w:rsidRPr="00D80511">
              <w:rPr>
                <w:b/>
              </w:rPr>
              <w:t>Przedsiębiorstwa rentowne</w:t>
            </w:r>
          </w:p>
        </w:tc>
        <w:tc>
          <w:tcPr>
            <w:tcW w:w="2521" w:type="dxa"/>
            <w:shd w:val="clear" w:color="auto" w:fill="00B0F0"/>
            <w:vAlign w:val="center"/>
          </w:tcPr>
          <w:p w:rsidR="001969CF" w:rsidRPr="00D80511" w:rsidRDefault="001969CF" w:rsidP="00B200C7">
            <w:pPr>
              <w:jc w:val="center"/>
              <w:rPr>
                <w:b/>
              </w:rPr>
            </w:pPr>
            <w:r w:rsidRPr="00D80511">
              <w:rPr>
                <w:b/>
              </w:rPr>
              <w:t>Przedsiębiorstwa nierentowne</w:t>
            </w:r>
          </w:p>
        </w:tc>
        <w:tc>
          <w:tcPr>
            <w:tcW w:w="2521" w:type="dxa"/>
            <w:shd w:val="clear" w:color="auto" w:fill="00B0F0"/>
            <w:vAlign w:val="center"/>
          </w:tcPr>
          <w:p w:rsidR="001969CF" w:rsidRPr="00D80511" w:rsidRDefault="001969CF" w:rsidP="00B200C7">
            <w:pPr>
              <w:jc w:val="center"/>
              <w:rPr>
                <w:b/>
              </w:rPr>
            </w:pPr>
            <w:r w:rsidRPr="00D80511">
              <w:rPr>
                <w:b/>
              </w:rPr>
              <w:t>P</w:t>
            </w:r>
            <w:r w:rsidR="00566370">
              <w:rPr>
                <w:b/>
              </w:rPr>
              <w:t>rzedsiębiorstwa wymagające p</w:t>
            </w:r>
            <w:r w:rsidRPr="00D80511">
              <w:rPr>
                <w:b/>
              </w:rPr>
              <w:t>rzebranżowieni</w:t>
            </w:r>
            <w:r w:rsidR="00566370">
              <w:rPr>
                <w:b/>
              </w:rPr>
              <w:t>a</w:t>
            </w:r>
          </w:p>
        </w:tc>
        <w:tc>
          <w:tcPr>
            <w:tcW w:w="2521" w:type="dxa"/>
            <w:shd w:val="clear" w:color="auto" w:fill="00B0F0"/>
            <w:vAlign w:val="center"/>
          </w:tcPr>
          <w:p w:rsidR="001969CF" w:rsidRPr="00D80511" w:rsidRDefault="001969CF" w:rsidP="00B6241E">
            <w:pPr>
              <w:jc w:val="center"/>
              <w:rPr>
                <w:b/>
              </w:rPr>
            </w:pPr>
            <w:r w:rsidRPr="00D80511">
              <w:rPr>
                <w:b/>
              </w:rPr>
              <w:t>Gminy</w:t>
            </w:r>
          </w:p>
        </w:tc>
        <w:tc>
          <w:tcPr>
            <w:tcW w:w="2521" w:type="dxa"/>
            <w:shd w:val="clear" w:color="auto" w:fill="00B0F0"/>
            <w:vAlign w:val="center"/>
          </w:tcPr>
          <w:p w:rsidR="001969CF" w:rsidRPr="001969CF" w:rsidRDefault="001969CF" w:rsidP="00566370">
            <w:pPr>
              <w:jc w:val="center"/>
              <w:rPr>
                <w:b/>
              </w:rPr>
            </w:pPr>
            <w:r w:rsidRPr="001969CF">
              <w:rPr>
                <w:b/>
              </w:rPr>
              <w:t>MŚP</w:t>
            </w:r>
          </w:p>
        </w:tc>
        <w:tc>
          <w:tcPr>
            <w:tcW w:w="2521" w:type="dxa"/>
            <w:shd w:val="clear" w:color="auto" w:fill="00B0F0"/>
            <w:vAlign w:val="center"/>
          </w:tcPr>
          <w:p w:rsidR="001969CF" w:rsidRPr="001969CF" w:rsidRDefault="001969CF" w:rsidP="00566370">
            <w:pPr>
              <w:jc w:val="center"/>
              <w:rPr>
                <w:b/>
              </w:rPr>
            </w:pPr>
            <w:r w:rsidRPr="001969CF">
              <w:rPr>
                <w:b/>
              </w:rPr>
              <w:t>Du</w:t>
            </w:r>
            <w:r w:rsidR="00566370">
              <w:rPr>
                <w:b/>
              </w:rPr>
              <w:t>zi przedsiębiorcy</w:t>
            </w:r>
          </w:p>
        </w:tc>
      </w:tr>
      <w:tr w:rsidR="0068009C" w:rsidRPr="00D80511" w:rsidTr="00237CC8">
        <w:trPr>
          <w:trHeight w:val="974"/>
          <w:jc w:val="center"/>
        </w:trPr>
        <w:tc>
          <w:tcPr>
            <w:tcW w:w="2521" w:type="dxa"/>
          </w:tcPr>
          <w:p w:rsidR="00566370" w:rsidRDefault="00566370" w:rsidP="00B200C7">
            <w:pPr>
              <w:jc w:val="center"/>
            </w:pPr>
          </w:p>
          <w:p w:rsidR="00566370" w:rsidRDefault="001969CF" w:rsidP="00566370">
            <w:pPr>
              <w:jc w:val="center"/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69FBDD44" wp14:editId="7E646167">
                  <wp:extent cx="723900" cy="5234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21" cy="53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80511">
              <w:t xml:space="preserve">       </w:t>
            </w:r>
          </w:p>
          <w:p w:rsidR="00566370" w:rsidRDefault="00566370" w:rsidP="00B200C7">
            <w:pPr>
              <w:jc w:val="center"/>
            </w:pPr>
          </w:p>
          <w:p w:rsidR="001969CF" w:rsidRDefault="001969CF" w:rsidP="00B200C7">
            <w:pPr>
              <w:jc w:val="center"/>
            </w:pPr>
            <w:r w:rsidRPr="00D80511">
              <w:t xml:space="preserve">  </w:t>
            </w:r>
            <w:r w:rsidRPr="00D80511">
              <w:rPr>
                <w:noProof/>
                <w:lang w:eastAsia="pl-PL"/>
              </w:rPr>
              <w:drawing>
                <wp:inline distT="0" distB="0" distL="0" distR="0" wp14:anchorId="6BF9953E" wp14:editId="60DF49DB">
                  <wp:extent cx="723900" cy="223887"/>
                  <wp:effectExtent l="0" t="0" r="0" b="5080"/>
                  <wp:docPr id="3074" name="Picture 2" descr="https://pfr.pl/media/orgs/zlogo_-_KUKE__Sikos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pfr.pl/media/orgs/zlogo_-_KUKE__Sikos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53" cy="23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207C" w:rsidRPr="00D80511" w:rsidRDefault="00DA207C" w:rsidP="00B200C7">
            <w:pPr>
              <w:jc w:val="center"/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15F122FB" wp14:editId="5ED7B8BF">
                  <wp:extent cx="647165" cy="479096"/>
                  <wp:effectExtent l="0" t="0" r="635" b="0"/>
                  <wp:docPr id="2" name="Picture 2" descr="D:\DANE\Biuro Marketingu i Promocji\LOGA ARP\KSIĘGA ZNAKU ARP S.A\CENTRALA\ZNAKI\PL\ARP\UZUPELNIAJACY\JPG\arp_uzupelniajacy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D:\DANE\Biuro Marketingu i Promocji\LOGA ARP\KSIĘGA ZNAKU ARP S.A\CENTRALA\ZNAKI\PL\ARP\UZUPELNIAJACY\JPG\arp_uzupelniajacy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65" cy="479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566370" w:rsidRDefault="00566370" w:rsidP="00B200C7">
            <w:pPr>
              <w:jc w:val="center"/>
            </w:pPr>
          </w:p>
          <w:p w:rsidR="0068009C" w:rsidRDefault="0068009C" w:rsidP="00566370">
            <w:pPr>
              <w:jc w:val="center"/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37C9CA3F" wp14:editId="5360A455">
                  <wp:extent cx="723900" cy="523435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21" cy="53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009C" w:rsidRPr="00D80511" w:rsidRDefault="0068009C" w:rsidP="00B200C7">
            <w:pPr>
              <w:jc w:val="center"/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616E69AE" wp14:editId="63D92AA0">
                  <wp:extent cx="647165" cy="479096"/>
                  <wp:effectExtent l="0" t="0" r="635" b="0"/>
                  <wp:docPr id="24" name="Picture 2" descr="D:\DANE\Biuro Marketingu i Promocji\LOGA ARP\KSIĘGA ZNAKU ARP S.A\CENTRALA\ZNAKI\PL\ARP\UZUPELNIAJACY\JPG\arp_uzupelniajacy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D:\DANE\Biuro Marketingu i Promocji\LOGA ARP\KSIĘGA ZNAKU ARP S.A\CENTRALA\ZNAKI\PL\ARP\UZUPELNIAJACY\JPG\arp_uzupelniajacy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65" cy="479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1969CF" w:rsidRPr="00D80511" w:rsidRDefault="001969CF" w:rsidP="00B200C7">
            <w:pPr>
              <w:jc w:val="center"/>
            </w:pPr>
          </w:p>
          <w:p w:rsidR="00566370" w:rsidRDefault="00566370" w:rsidP="00B200C7">
            <w:pPr>
              <w:jc w:val="center"/>
            </w:pPr>
          </w:p>
          <w:p w:rsidR="001969CF" w:rsidRPr="00D80511" w:rsidRDefault="001969CF" w:rsidP="00B200C7">
            <w:pPr>
              <w:jc w:val="center"/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648A749F" wp14:editId="2EA8E4B5">
                  <wp:extent cx="714375" cy="240126"/>
                  <wp:effectExtent l="0" t="0" r="0" b="7620"/>
                  <wp:docPr id="3078" name="Picture 6" descr="https://pfr.pl/media/orgs/zlogo_-_PARP_z_grupa_i_f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pfr.pl/media/orgs/zlogo_-_PARP_z_grupa_i_f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05" cy="244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566370" w:rsidRDefault="001969CF" w:rsidP="00566370">
            <w:pPr>
              <w:jc w:val="center"/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205AD1A4" wp14:editId="57294AE8">
                  <wp:extent cx="733330" cy="518293"/>
                  <wp:effectExtent l="0" t="0" r="3810" b="254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F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087" cy="537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370" w:rsidRDefault="00566370" w:rsidP="00566370">
            <w:pPr>
              <w:jc w:val="center"/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59919271" wp14:editId="40ABCD7F">
                  <wp:extent cx="723900" cy="52343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21" cy="53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9CF" w:rsidRPr="00D80511" w:rsidRDefault="001969CF" w:rsidP="00566370">
            <w:pPr>
              <w:jc w:val="center"/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381BBDB8" wp14:editId="1B4A07AC">
                  <wp:extent cx="647165" cy="479096"/>
                  <wp:effectExtent l="0" t="0" r="635" b="0"/>
                  <wp:docPr id="5" name="Picture 2" descr="D:\DANE\Biuro Marketingu i Promocji\LOGA ARP\KSIĘGA ZNAKU ARP S.A\CENTRALA\ZNAKI\PL\ARP\UZUPELNIAJACY\JPG\arp_uzupelniajacy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D:\DANE\Biuro Marketingu i Promocji\LOGA ARP\KSIĘGA ZNAKU ARP S.A\CENTRALA\ZNAKI\PL\ARP\UZUPELNIAJACY\JPG\arp_uzupelniajacy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65" cy="479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566370" w:rsidRDefault="00145DAC" w:rsidP="00566370">
            <w:pPr>
              <w:jc w:val="center"/>
              <w:rPr>
                <w:noProof/>
                <w:lang w:eastAsia="pl-PL"/>
              </w:rPr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599240D8" wp14:editId="5ACE91B5">
                  <wp:extent cx="723900" cy="52343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21" cy="53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6370" w:rsidRDefault="00566370" w:rsidP="00566370">
            <w:pPr>
              <w:jc w:val="center"/>
              <w:rPr>
                <w:noProof/>
                <w:lang w:eastAsia="pl-PL"/>
              </w:rPr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2DC71430" wp14:editId="495E39B2">
                  <wp:extent cx="633460" cy="468950"/>
                  <wp:effectExtent l="0" t="0" r="1905" b="1270"/>
                  <wp:docPr id="17" name="Picture 2" descr="D:\DANE\Biuro Marketingu i Promocji\LOGA ARP\KSIĘGA ZNAKU ARP S.A\CENTRALA\ZNAKI\PL\ARP\UZUPELNIAJACY\JPG\arp_uzupelniajacy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D:\DANE\Biuro Marketingu i Promocji\LOGA ARP\KSIĘGA ZNAKU ARP S.A\CENTRALA\ZNAKI\PL\ARP\UZUPELNIAJACY\JPG\arp_uzupelniajacy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396" cy="47556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66370" w:rsidRDefault="00145DAC" w:rsidP="00566370">
            <w:pPr>
              <w:jc w:val="center"/>
              <w:rPr>
                <w:noProof/>
                <w:lang w:eastAsia="pl-PL"/>
              </w:rPr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07CA4456" wp14:editId="75AC43F9">
                  <wp:extent cx="714375" cy="240126"/>
                  <wp:effectExtent l="0" t="0" r="0" b="7620"/>
                  <wp:docPr id="20" name="Picture 6" descr="https://pfr.pl/media/orgs/zlogo_-_PARP_z_grupa_i_f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pfr.pl/media/orgs/zlogo_-_PARP_z_grupa_i_f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05" cy="244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6370" w:rsidRDefault="00566370" w:rsidP="00566370">
            <w:pPr>
              <w:jc w:val="center"/>
              <w:rPr>
                <w:noProof/>
                <w:lang w:eastAsia="pl-PL"/>
              </w:rPr>
            </w:pPr>
          </w:p>
          <w:p w:rsidR="001969CF" w:rsidRPr="00D80511" w:rsidRDefault="00145DAC" w:rsidP="00566370">
            <w:pPr>
              <w:jc w:val="center"/>
              <w:rPr>
                <w:noProof/>
                <w:lang w:eastAsia="pl-PL"/>
              </w:rPr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42F7F36D" wp14:editId="443B0068">
                  <wp:extent cx="723900" cy="223887"/>
                  <wp:effectExtent l="0" t="0" r="0" b="5080"/>
                  <wp:docPr id="19" name="Picture 2" descr="https://pfr.pl/media/orgs/zlogo_-_KUKE__Sikos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pfr.pl/media/orgs/zlogo_-_KUKE__Sikos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53" cy="23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1" w:type="dxa"/>
          </w:tcPr>
          <w:p w:rsidR="001969CF" w:rsidRDefault="00145DAC" w:rsidP="00566370">
            <w:pPr>
              <w:jc w:val="center"/>
              <w:rPr>
                <w:noProof/>
                <w:lang w:eastAsia="pl-PL"/>
              </w:rPr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5F7146DF" wp14:editId="17B8B853">
                  <wp:extent cx="723900" cy="52343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421" cy="534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7D0B" w:rsidRDefault="003C7D0B" w:rsidP="003C7D0B">
            <w:pPr>
              <w:jc w:val="center"/>
              <w:rPr>
                <w:noProof/>
                <w:lang w:eastAsia="pl-PL"/>
              </w:rPr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0C0BEAC3" wp14:editId="4039F3A3">
                  <wp:extent cx="647165" cy="479096"/>
                  <wp:effectExtent l="0" t="0" r="635" b="0"/>
                  <wp:docPr id="8" name="Picture 2" descr="D:\DANE\Biuro Marketingu i Promocji\LOGA ARP\KSIĘGA ZNAKU ARP S.A\CENTRALA\ZNAKI\PL\ARP\UZUPELNIAJACY\JPG\arp_uzupelniajacy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D:\DANE\Biuro Marketingu i Promocji\LOGA ARP\KSIĘGA ZNAKU ARP S.A\CENTRALA\ZNAKI\PL\ARP\UZUPELNIAJACY\JPG\arp_uzupelniajacy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65" cy="4790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C7D0B" w:rsidRDefault="00726E4E" w:rsidP="003C7D0B">
            <w:pPr>
              <w:jc w:val="center"/>
              <w:rPr>
                <w:noProof/>
                <w:lang w:eastAsia="pl-PL"/>
              </w:rPr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6B22A9F2" wp14:editId="2BDEA0BA">
                  <wp:extent cx="714375" cy="240126"/>
                  <wp:effectExtent l="0" t="0" r="0" b="7620"/>
                  <wp:docPr id="9" name="Picture 6" descr="https://pfr.pl/media/orgs/zlogo_-_PARP_z_grupa_i_fa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pfr.pl/media/orgs/zlogo_-_PARP_z_grupa_i_fa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405" cy="244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7D0B" w:rsidRDefault="003C7D0B" w:rsidP="00566370">
            <w:pPr>
              <w:jc w:val="center"/>
              <w:rPr>
                <w:noProof/>
                <w:lang w:eastAsia="pl-PL"/>
              </w:rPr>
            </w:pPr>
          </w:p>
          <w:p w:rsidR="00726E4E" w:rsidRPr="00D80511" w:rsidRDefault="00726E4E" w:rsidP="00566370">
            <w:pPr>
              <w:jc w:val="center"/>
              <w:rPr>
                <w:noProof/>
                <w:lang w:eastAsia="pl-PL"/>
              </w:rPr>
            </w:pPr>
            <w:r w:rsidRPr="00D80511">
              <w:rPr>
                <w:noProof/>
                <w:lang w:eastAsia="pl-PL"/>
              </w:rPr>
              <w:drawing>
                <wp:inline distT="0" distB="0" distL="0" distR="0" wp14:anchorId="79082814" wp14:editId="48F671F7">
                  <wp:extent cx="723900" cy="223887"/>
                  <wp:effectExtent l="0" t="0" r="0" b="5080"/>
                  <wp:docPr id="10" name="Picture 2" descr="https://pfr.pl/media/orgs/zlogo_-_KUKE__Sikos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s://pfr.pl/media/orgs/zlogo_-_KUKE__Sikos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653" cy="23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580" w:rsidRPr="00D80511" w:rsidTr="0068009C">
        <w:trPr>
          <w:jc w:val="center"/>
        </w:trPr>
        <w:tc>
          <w:tcPr>
            <w:tcW w:w="15126" w:type="dxa"/>
            <w:gridSpan w:val="6"/>
          </w:tcPr>
          <w:p w:rsidR="00884580" w:rsidRPr="00884580" w:rsidRDefault="0069463E" w:rsidP="0056637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 I</w:t>
            </w:r>
          </w:p>
        </w:tc>
      </w:tr>
      <w:tr w:rsidR="00D336C5" w:rsidRPr="00371CC3" w:rsidTr="009F4A6E">
        <w:trPr>
          <w:trHeight w:val="553"/>
          <w:jc w:val="center"/>
        </w:trPr>
        <w:tc>
          <w:tcPr>
            <w:tcW w:w="2521" w:type="dxa"/>
          </w:tcPr>
          <w:p w:rsidR="00D336C5" w:rsidRPr="00D80511" w:rsidRDefault="00D336C5" w:rsidP="004E52D5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 xml:space="preserve">Finansowanie inwestycyjne </w:t>
            </w:r>
            <w:r>
              <w:rPr>
                <w:sz w:val="20"/>
                <w:szCs w:val="20"/>
              </w:rPr>
              <w:t xml:space="preserve">(kraj oraz zagranica) </w:t>
            </w:r>
            <w:r w:rsidRPr="00D80511">
              <w:rPr>
                <w:sz w:val="20"/>
                <w:szCs w:val="20"/>
              </w:rPr>
              <w:t>i obrotowe</w:t>
            </w:r>
            <w:r>
              <w:rPr>
                <w:sz w:val="20"/>
                <w:szCs w:val="20"/>
              </w:rPr>
              <w:t>, w tym faktoring (</w:t>
            </w:r>
            <w:r w:rsidR="00726E4E">
              <w:rPr>
                <w:sz w:val="20"/>
                <w:szCs w:val="20"/>
              </w:rPr>
              <w:t xml:space="preserve">KUKE, </w:t>
            </w:r>
            <w:r>
              <w:rPr>
                <w:sz w:val="20"/>
                <w:szCs w:val="20"/>
              </w:rPr>
              <w:t>KUKE Finance)</w:t>
            </w:r>
            <w:r w:rsidR="00726E4E">
              <w:rPr>
                <w:sz w:val="20"/>
                <w:szCs w:val="20"/>
              </w:rPr>
              <w:t>*</w:t>
            </w:r>
          </w:p>
          <w:p w:rsidR="00D336C5" w:rsidRPr="00D80511" w:rsidRDefault="00D336C5" w:rsidP="004E52D5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>Gwarancje wadialne, dobrego wykonania</w:t>
            </w:r>
            <w:r>
              <w:rPr>
                <w:sz w:val="20"/>
                <w:szCs w:val="20"/>
              </w:rPr>
              <w:t xml:space="preserve"> (kraj oraz zagranica)</w:t>
            </w:r>
            <w:r w:rsidR="0042012A">
              <w:rPr>
                <w:sz w:val="20"/>
                <w:szCs w:val="20"/>
              </w:rPr>
              <w:t xml:space="preserve"> (BGK)</w:t>
            </w:r>
          </w:p>
          <w:p w:rsidR="00D336C5" w:rsidRPr="004E52D5" w:rsidRDefault="00D336C5" w:rsidP="004E52D5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 xml:space="preserve">Produkty </w:t>
            </w:r>
            <w:r w:rsidRPr="00D80511">
              <w:rPr>
                <w:i/>
                <w:sz w:val="20"/>
                <w:szCs w:val="20"/>
              </w:rPr>
              <w:t>trade finance</w:t>
            </w:r>
            <w:r w:rsidRPr="00D80511">
              <w:rPr>
                <w:sz w:val="20"/>
                <w:szCs w:val="20"/>
              </w:rPr>
              <w:t xml:space="preserve"> (akredytywy gwarancyjne, limity handlowe</w:t>
            </w:r>
            <w:r>
              <w:rPr>
                <w:sz w:val="20"/>
                <w:szCs w:val="20"/>
              </w:rPr>
              <w:t xml:space="preserve">, project finance, finansowanie </w:t>
            </w:r>
            <w:r w:rsidR="008F49A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ubezpieczanie eksportu</w:t>
            </w:r>
            <w:r w:rsidRPr="00D80511">
              <w:rPr>
                <w:sz w:val="20"/>
                <w:szCs w:val="20"/>
              </w:rPr>
              <w:t>)</w:t>
            </w:r>
            <w:r w:rsidR="00614240">
              <w:rPr>
                <w:sz w:val="20"/>
                <w:szCs w:val="20"/>
              </w:rPr>
              <w:t xml:space="preserve"> (BGK, KUKE)</w:t>
            </w:r>
          </w:p>
          <w:p w:rsidR="00D336C5" w:rsidRPr="00D336C5" w:rsidRDefault="00D336C5" w:rsidP="00D336C5">
            <w:pPr>
              <w:pStyle w:val="Akapitzlis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884580">
              <w:rPr>
                <w:sz w:val="20"/>
                <w:szCs w:val="20"/>
              </w:rPr>
              <w:t xml:space="preserve">Finansowanie na zasadach komercyjnych </w:t>
            </w:r>
            <w:r w:rsidRPr="00884580">
              <w:rPr>
                <w:sz w:val="20"/>
                <w:szCs w:val="20"/>
              </w:rPr>
              <w:lastRenderedPageBreak/>
              <w:t xml:space="preserve">przy zastosowaniu powszechnie dostępnych instrumentów finansowych będących w ofercie </w:t>
            </w:r>
            <w:r w:rsidRPr="004E52D5">
              <w:rPr>
                <w:sz w:val="20"/>
                <w:szCs w:val="20"/>
              </w:rPr>
              <w:t>BGK / ARP</w:t>
            </w:r>
          </w:p>
        </w:tc>
        <w:tc>
          <w:tcPr>
            <w:tcW w:w="2521" w:type="dxa"/>
          </w:tcPr>
          <w:p w:rsidR="00D336C5" w:rsidRPr="00D80511" w:rsidRDefault="00D336C5" w:rsidP="000D33C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lastRenderedPageBreak/>
              <w:t>Restrukturyzacja rozwojowo-odtworzeniowa (Polityk</w:t>
            </w:r>
            <w:r>
              <w:rPr>
                <w:sz w:val="20"/>
                <w:szCs w:val="20"/>
              </w:rPr>
              <w:t>a</w:t>
            </w:r>
            <w:r w:rsidRPr="00D80511">
              <w:rPr>
                <w:sz w:val="20"/>
                <w:szCs w:val="20"/>
              </w:rPr>
              <w:t xml:space="preserve"> Nowej Szansy)</w:t>
            </w:r>
            <w:r w:rsidR="00DD4424">
              <w:rPr>
                <w:sz w:val="20"/>
                <w:szCs w:val="20"/>
              </w:rPr>
              <w:t xml:space="preserve"> (ARP)</w:t>
            </w:r>
          </w:p>
          <w:p w:rsidR="00D336C5" w:rsidRPr="00D80511" w:rsidRDefault="00D336C5" w:rsidP="000D33C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>Wsparcie finansowe (refinansowanie istniejących ekspozycji zagrożonych)</w:t>
            </w:r>
            <w:r w:rsidR="00DD4424">
              <w:rPr>
                <w:sz w:val="20"/>
                <w:szCs w:val="20"/>
              </w:rPr>
              <w:t xml:space="preserve"> (ARP)</w:t>
            </w:r>
          </w:p>
          <w:p w:rsidR="00D336C5" w:rsidRDefault="00D336C5" w:rsidP="000D33C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>Dedykowane programy wsparcia finansowego (średnioterminowego/</w:t>
            </w:r>
            <w:r>
              <w:rPr>
                <w:sz w:val="20"/>
                <w:szCs w:val="20"/>
              </w:rPr>
              <w:br/>
            </w:r>
            <w:r w:rsidRPr="00D80511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>l</w:t>
            </w:r>
            <w:r w:rsidRPr="00D80511">
              <w:rPr>
                <w:sz w:val="20"/>
                <w:szCs w:val="20"/>
              </w:rPr>
              <w:t>owego)</w:t>
            </w:r>
            <w:r w:rsidR="00DD4424">
              <w:rPr>
                <w:sz w:val="20"/>
                <w:szCs w:val="20"/>
              </w:rPr>
              <w:t xml:space="preserve"> (ARP)</w:t>
            </w:r>
          </w:p>
          <w:p w:rsidR="00D336C5" w:rsidRPr="000D33CE" w:rsidRDefault="00D336C5" w:rsidP="000D33C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 xml:space="preserve">Finansowanie na zasadach komercyjnych przy zastosowaniu powszechnie dostępnych </w:t>
            </w:r>
            <w:r w:rsidRPr="00D80511">
              <w:rPr>
                <w:sz w:val="20"/>
                <w:szCs w:val="20"/>
              </w:rPr>
              <w:lastRenderedPageBreak/>
              <w:t xml:space="preserve">instrumentów finansowych będących </w:t>
            </w:r>
            <w:r>
              <w:rPr>
                <w:sz w:val="20"/>
                <w:szCs w:val="20"/>
              </w:rPr>
              <w:br/>
            </w:r>
            <w:r w:rsidRPr="00D80511">
              <w:rPr>
                <w:sz w:val="20"/>
                <w:szCs w:val="20"/>
              </w:rPr>
              <w:t xml:space="preserve">w ofercie </w:t>
            </w:r>
            <w:r w:rsidR="00DD4424">
              <w:rPr>
                <w:sz w:val="20"/>
                <w:szCs w:val="20"/>
              </w:rPr>
              <w:t xml:space="preserve">BGK / </w:t>
            </w:r>
            <w:r w:rsidRPr="00D80511">
              <w:rPr>
                <w:sz w:val="20"/>
                <w:szCs w:val="20"/>
              </w:rPr>
              <w:t>ARP</w:t>
            </w:r>
            <w:r w:rsidR="00DD44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:rsidR="00D336C5" w:rsidRDefault="00D336C5" w:rsidP="009C7E25">
            <w:pPr>
              <w:pStyle w:val="Akapitzlist"/>
              <w:numPr>
                <w:ilvl w:val="0"/>
                <w:numId w:val="4"/>
              </w:numPr>
              <w:ind w:left="374" w:hanging="357"/>
              <w:rPr>
                <w:sz w:val="20"/>
                <w:szCs w:val="20"/>
              </w:rPr>
            </w:pPr>
            <w:r w:rsidRPr="00884580">
              <w:rPr>
                <w:sz w:val="20"/>
                <w:szCs w:val="20"/>
              </w:rPr>
              <w:lastRenderedPageBreak/>
              <w:t xml:space="preserve">Możliwe działania </w:t>
            </w:r>
            <w:r w:rsidR="00DD4424">
              <w:rPr>
                <w:sz w:val="20"/>
                <w:szCs w:val="20"/>
              </w:rPr>
              <w:br/>
            </w:r>
            <w:r w:rsidRPr="00884580">
              <w:rPr>
                <w:sz w:val="20"/>
                <w:szCs w:val="20"/>
              </w:rPr>
              <w:t>z bieżącej perspektywy UE, bieżących programów i inicjatyw prowadzonych przez agencję z horyzon</w:t>
            </w:r>
            <w:r>
              <w:rPr>
                <w:sz w:val="20"/>
                <w:szCs w:val="20"/>
              </w:rPr>
              <w:t>tem czasowym do końca 2023 roku, w tym:</w:t>
            </w:r>
          </w:p>
          <w:p w:rsidR="00D336C5" w:rsidRDefault="00D336C5" w:rsidP="0088458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84580">
              <w:rPr>
                <w:sz w:val="20"/>
                <w:szCs w:val="20"/>
              </w:rPr>
              <w:t>Akademia Menadżera Innowacji (AMI)</w:t>
            </w:r>
          </w:p>
          <w:p w:rsidR="00D336C5" w:rsidRDefault="00D336C5" w:rsidP="0088458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84580">
              <w:rPr>
                <w:sz w:val="20"/>
                <w:szCs w:val="20"/>
              </w:rPr>
              <w:t>Akademia Menedżera MSP</w:t>
            </w:r>
          </w:p>
          <w:p w:rsidR="00D336C5" w:rsidRPr="00D80511" w:rsidRDefault="00D336C5" w:rsidP="00884580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Baza Usług Rozwojowych</w:t>
            </w:r>
          </w:p>
        </w:tc>
        <w:tc>
          <w:tcPr>
            <w:tcW w:w="2521" w:type="dxa"/>
          </w:tcPr>
          <w:p w:rsidR="009F4A6E" w:rsidRPr="008853B3" w:rsidRDefault="00D336C5" w:rsidP="009F4A6E">
            <w:pPr>
              <w:pStyle w:val="Akapitzlist"/>
              <w:numPr>
                <w:ilvl w:val="0"/>
                <w:numId w:val="2"/>
              </w:numPr>
              <w:ind w:left="266" w:hanging="266"/>
              <w:rPr>
                <w:color w:val="000000" w:themeColor="text1"/>
                <w:sz w:val="20"/>
                <w:szCs w:val="20"/>
              </w:rPr>
            </w:pPr>
            <w:r w:rsidRPr="008853B3">
              <w:rPr>
                <w:sz w:val="20"/>
                <w:szCs w:val="20"/>
              </w:rPr>
              <w:t xml:space="preserve">Instrumenty dostępne </w:t>
            </w:r>
            <w:r w:rsidRPr="008853B3">
              <w:rPr>
                <w:sz w:val="20"/>
                <w:szCs w:val="20"/>
              </w:rPr>
              <w:br/>
              <w:t xml:space="preserve">w ramach Funduszu Inwestycji </w:t>
            </w:r>
            <w:r w:rsidRPr="008853B3">
              <w:rPr>
                <w:color w:val="000000" w:themeColor="text1"/>
                <w:sz w:val="20"/>
                <w:szCs w:val="20"/>
              </w:rPr>
              <w:t xml:space="preserve">Samorządowych (PFR) </w:t>
            </w:r>
          </w:p>
          <w:p w:rsidR="00D336C5" w:rsidRPr="008853B3" w:rsidRDefault="009F4A6E" w:rsidP="009F4A6E">
            <w:pPr>
              <w:pStyle w:val="Akapitzlist"/>
              <w:numPr>
                <w:ilvl w:val="0"/>
                <w:numId w:val="2"/>
              </w:numPr>
              <w:ind w:left="266" w:hanging="266"/>
              <w:rPr>
                <w:color w:val="000000" w:themeColor="text1"/>
                <w:sz w:val="20"/>
                <w:szCs w:val="20"/>
              </w:rPr>
            </w:pPr>
            <w:r w:rsidRPr="008853B3">
              <w:rPr>
                <w:color w:val="000000" w:themeColor="text1"/>
                <w:sz w:val="20"/>
                <w:szCs w:val="20"/>
              </w:rPr>
              <w:t>Akademia dla JST „PFR dla Miast” – możliwość organizacji specjalnej edycji</w:t>
            </w:r>
          </w:p>
          <w:p w:rsidR="00D336C5" w:rsidRPr="008853B3" w:rsidRDefault="00D336C5" w:rsidP="009F4A6E">
            <w:pPr>
              <w:numPr>
                <w:ilvl w:val="0"/>
                <w:numId w:val="2"/>
              </w:numPr>
              <w:ind w:left="266" w:hanging="266"/>
              <w:rPr>
                <w:sz w:val="20"/>
                <w:szCs w:val="20"/>
              </w:rPr>
            </w:pPr>
            <w:r w:rsidRPr="008853B3">
              <w:rPr>
                <w:color w:val="000000" w:themeColor="text1"/>
                <w:sz w:val="20"/>
                <w:szCs w:val="20"/>
              </w:rPr>
              <w:t xml:space="preserve">Pożyczki unijne (BGK </w:t>
            </w:r>
            <w:r w:rsidR="008F49A9" w:rsidRPr="008853B3">
              <w:rPr>
                <w:color w:val="000000" w:themeColor="text1"/>
                <w:sz w:val="20"/>
                <w:szCs w:val="20"/>
              </w:rPr>
              <w:br/>
            </w:r>
            <w:r w:rsidRPr="008853B3">
              <w:rPr>
                <w:color w:val="000000" w:themeColor="text1"/>
                <w:sz w:val="20"/>
                <w:szCs w:val="20"/>
              </w:rPr>
              <w:t xml:space="preserve">i instytucje </w:t>
            </w:r>
            <w:r w:rsidRPr="008853B3">
              <w:rPr>
                <w:color w:val="000000"/>
                <w:sz w:val="20"/>
                <w:szCs w:val="20"/>
              </w:rPr>
              <w:t>współpracujące)</w:t>
            </w:r>
          </w:p>
          <w:p w:rsidR="00D336C5" w:rsidRPr="008853B3" w:rsidRDefault="00D336C5" w:rsidP="008F49A9">
            <w:pPr>
              <w:numPr>
                <w:ilvl w:val="0"/>
                <w:numId w:val="2"/>
              </w:numPr>
              <w:ind w:left="268" w:hanging="268"/>
              <w:rPr>
                <w:sz w:val="20"/>
                <w:szCs w:val="20"/>
              </w:rPr>
            </w:pPr>
            <w:r w:rsidRPr="008853B3">
              <w:rPr>
                <w:sz w:val="20"/>
                <w:szCs w:val="20"/>
              </w:rPr>
              <w:t>Kredyty inwestycyjne (BGK)</w:t>
            </w:r>
          </w:p>
          <w:p w:rsidR="00D336C5" w:rsidRPr="008853B3" w:rsidRDefault="00D336C5" w:rsidP="008F49A9">
            <w:pPr>
              <w:numPr>
                <w:ilvl w:val="0"/>
                <w:numId w:val="2"/>
              </w:numPr>
              <w:ind w:left="268" w:hanging="268"/>
              <w:rPr>
                <w:sz w:val="20"/>
                <w:szCs w:val="20"/>
              </w:rPr>
            </w:pPr>
            <w:r w:rsidRPr="008853B3">
              <w:rPr>
                <w:sz w:val="20"/>
                <w:szCs w:val="20"/>
              </w:rPr>
              <w:t xml:space="preserve">Pożyczki inwestycyjne, obrotowe, restrukturyzacyjne dla spółek komunalnych (ARP) </w:t>
            </w:r>
          </w:p>
          <w:p w:rsidR="008853B3" w:rsidRPr="008853B3" w:rsidRDefault="00D336C5" w:rsidP="008853B3">
            <w:pPr>
              <w:pStyle w:val="Akapitzlist"/>
              <w:numPr>
                <w:ilvl w:val="0"/>
                <w:numId w:val="4"/>
              </w:numPr>
              <w:ind w:left="268" w:hanging="268"/>
              <w:rPr>
                <w:sz w:val="20"/>
                <w:szCs w:val="20"/>
              </w:rPr>
            </w:pPr>
            <w:r w:rsidRPr="008853B3">
              <w:rPr>
                <w:sz w:val="20"/>
                <w:szCs w:val="20"/>
              </w:rPr>
              <w:lastRenderedPageBreak/>
              <w:t xml:space="preserve">Finansowanie na zasadach komercyjnych przy zastosowaniu powszechnie dostępnych instrumentów finansowych będących </w:t>
            </w:r>
            <w:r w:rsidRPr="008853B3">
              <w:rPr>
                <w:sz w:val="20"/>
                <w:szCs w:val="20"/>
              </w:rPr>
              <w:br/>
              <w:t>w ofercie PFR</w:t>
            </w:r>
            <w:r w:rsidR="00DD4424" w:rsidRPr="008853B3">
              <w:rPr>
                <w:sz w:val="20"/>
                <w:szCs w:val="20"/>
              </w:rPr>
              <w:t xml:space="preserve"> </w:t>
            </w:r>
            <w:r w:rsidRPr="008853B3">
              <w:rPr>
                <w:sz w:val="20"/>
                <w:szCs w:val="20"/>
              </w:rPr>
              <w:t>/</w:t>
            </w:r>
            <w:r w:rsidR="00DD4424" w:rsidRPr="008853B3">
              <w:rPr>
                <w:sz w:val="20"/>
                <w:szCs w:val="20"/>
              </w:rPr>
              <w:t xml:space="preserve"> </w:t>
            </w:r>
            <w:r w:rsidRPr="008853B3">
              <w:rPr>
                <w:sz w:val="20"/>
                <w:szCs w:val="20"/>
              </w:rPr>
              <w:t>BGK</w:t>
            </w:r>
            <w:r w:rsidR="00DD4424" w:rsidRPr="008853B3">
              <w:rPr>
                <w:sz w:val="20"/>
                <w:szCs w:val="20"/>
              </w:rPr>
              <w:t xml:space="preserve"> </w:t>
            </w:r>
            <w:r w:rsidRPr="008853B3">
              <w:rPr>
                <w:sz w:val="20"/>
                <w:szCs w:val="20"/>
              </w:rPr>
              <w:t>/</w:t>
            </w:r>
            <w:r w:rsidR="00DD4424" w:rsidRPr="008853B3">
              <w:rPr>
                <w:sz w:val="20"/>
                <w:szCs w:val="20"/>
              </w:rPr>
              <w:t xml:space="preserve"> </w:t>
            </w:r>
            <w:r w:rsidRPr="008853B3">
              <w:rPr>
                <w:sz w:val="20"/>
                <w:szCs w:val="20"/>
              </w:rPr>
              <w:t>ARP</w:t>
            </w:r>
          </w:p>
          <w:p w:rsidR="008853B3" w:rsidRPr="008853B3" w:rsidRDefault="008853B3" w:rsidP="008853B3">
            <w:pPr>
              <w:pStyle w:val="Akapitzlist"/>
              <w:numPr>
                <w:ilvl w:val="0"/>
                <w:numId w:val="4"/>
              </w:numPr>
              <w:ind w:left="268" w:hanging="268"/>
              <w:rPr>
                <w:sz w:val="20"/>
                <w:szCs w:val="20"/>
              </w:rPr>
            </w:pPr>
            <w:r w:rsidRPr="008853B3">
              <w:rPr>
                <w:rFonts w:ascii="Calibri" w:hAnsi="Calibri" w:cs="Calibri"/>
                <w:color w:val="000000"/>
                <w:sz w:val="20"/>
                <w:szCs w:val="20"/>
              </w:rPr>
              <w:t>Ideathon PFR – konkurs dla mieszkańców gmin górniczych na najlepszą koncepcję przemiany społeczno – gospodarczej samorządu poprzedzony pracą warsztatową koordynowaną przez PFR</w:t>
            </w:r>
          </w:p>
        </w:tc>
        <w:tc>
          <w:tcPr>
            <w:tcW w:w="2521" w:type="dxa"/>
          </w:tcPr>
          <w:p w:rsidR="00D336C5" w:rsidRDefault="00D336C5" w:rsidP="00DD4424">
            <w:pPr>
              <w:pStyle w:val="Akapitzlist"/>
              <w:numPr>
                <w:ilvl w:val="0"/>
                <w:numId w:val="2"/>
              </w:numPr>
              <w:ind w:left="296" w:hanging="2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Oferta wsparcia oraz finansowania ze strony BGK / KUKE / ARP / PARP</w:t>
            </w:r>
          </w:p>
          <w:p w:rsidR="00D336C5" w:rsidRPr="00D336C5" w:rsidRDefault="00D336C5" w:rsidP="00DD4424">
            <w:pPr>
              <w:pStyle w:val="Akapitzlist"/>
              <w:numPr>
                <w:ilvl w:val="0"/>
                <w:numId w:val="2"/>
              </w:numPr>
              <w:ind w:left="296" w:hanging="296"/>
              <w:rPr>
                <w:sz w:val="20"/>
                <w:szCs w:val="20"/>
              </w:rPr>
            </w:pPr>
            <w:r w:rsidRPr="00D336C5">
              <w:rPr>
                <w:sz w:val="20"/>
                <w:szCs w:val="20"/>
              </w:rPr>
              <w:t xml:space="preserve">Wsparcie </w:t>
            </w:r>
            <w:r w:rsidRPr="00726E4E">
              <w:rPr>
                <w:sz w:val="20"/>
                <w:szCs w:val="20"/>
              </w:rPr>
              <w:t xml:space="preserve">PARP </w:t>
            </w:r>
            <w:r w:rsidR="00DD4424">
              <w:rPr>
                <w:sz w:val="20"/>
                <w:szCs w:val="20"/>
              </w:rPr>
              <w:br/>
            </w:r>
            <w:r w:rsidRPr="00726E4E">
              <w:rPr>
                <w:sz w:val="20"/>
                <w:szCs w:val="20"/>
              </w:rPr>
              <w:t>w</w:t>
            </w:r>
            <w:r w:rsidRPr="00D336C5">
              <w:rPr>
                <w:sz w:val="20"/>
                <w:szCs w:val="20"/>
              </w:rPr>
              <w:t xml:space="preserve"> zakresie przebranżowienie, wsparcia w zmianie sposobu funkcjonowania:</w:t>
            </w:r>
          </w:p>
          <w:p w:rsidR="00D336C5" w:rsidRDefault="00D336C5" w:rsidP="00DD4424">
            <w:pPr>
              <w:pStyle w:val="Akapitzlist"/>
              <w:numPr>
                <w:ilvl w:val="0"/>
                <w:numId w:val="21"/>
              </w:numPr>
              <w:ind w:left="579" w:hanging="283"/>
              <w:rPr>
                <w:sz w:val="20"/>
                <w:szCs w:val="20"/>
              </w:rPr>
            </w:pPr>
            <w:r w:rsidRPr="009C7E25">
              <w:rPr>
                <w:sz w:val="20"/>
                <w:szCs w:val="20"/>
              </w:rPr>
              <w:t>Akademia Menadżera Innowacji (AMI)</w:t>
            </w:r>
          </w:p>
          <w:p w:rsidR="00D336C5" w:rsidRDefault="00D336C5" w:rsidP="00DD4424">
            <w:pPr>
              <w:pStyle w:val="Akapitzlist"/>
              <w:numPr>
                <w:ilvl w:val="0"/>
                <w:numId w:val="21"/>
              </w:numPr>
              <w:ind w:left="57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MSP pokrywają   20% kosztów swojego udziału</w:t>
            </w:r>
          </w:p>
          <w:p w:rsidR="00D336C5" w:rsidRDefault="00D336C5" w:rsidP="00DD4424">
            <w:pPr>
              <w:pStyle w:val="Akapitzlist"/>
              <w:numPr>
                <w:ilvl w:val="0"/>
                <w:numId w:val="21"/>
              </w:numPr>
              <w:ind w:left="57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Akademia Menadżera MSP</w:t>
            </w:r>
          </w:p>
          <w:p w:rsidR="00D336C5" w:rsidRDefault="00D336C5" w:rsidP="00DD4424">
            <w:pPr>
              <w:pStyle w:val="Akapitzlist"/>
              <w:numPr>
                <w:ilvl w:val="0"/>
                <w:numId w:val="21"/>
              </w:numPr>
              <w:ind w:left="579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System Wczesnego Ostrzegania (SWO)</w:t>
            </w:r>
          </w:p>
          <w:p w:rsidR="00D336C5" w:rsidRPr="005C3896" w:rsidRDefault="00D336C5" w:rsidP="00DD4424">
            <w:pPr>
              <w:pStyle w:val="Akapitzlist"/>
              <w:numPr>
                <w:ilvl w:val="0"/>
                <w:numId w:val="21"/>
              </w:numPr>
              <w:ind w:left="579" w:hanging="283"/>
              <w:rPr>
                <w:sz w:val="20"/>
                <w:szCs w:val="20"/>
                <w:lang w:val="en-GB"/>
              </w:rPr>
            </w:pPr>
            <w:r w:rsidRPr="005C3896">
              <w:rPr>
                <w:rFonts w:ascii="Calibri" w:hAnsi="Calibri" w:cs="Calibri"/>
                <w:sz w:val="20"/>
                <w:szCs w:val="20"/>
                <w:lang w:val="en-GB"/>
              </w:rPr>
              <w:t>Oferta sieci Entreprise</w:t>
            </w:r>
            <w:r w:rsidRPr="00400D3B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Europe Network (EEN)</w:t>
            </w:r>
          </w:p>
        </w:tc>
        <w:tc>
          <w:tcPr>
            <w:tcW w:w="2521" w:type="dxa"/>
          </w:tcPr>
          <w:p w:rsidR="00726E4E" w:rsidRDefault="00D336C5" w:rsidP="00DD4424">
            <w:pPr>
              <w:pStyle w:val="Akapitzlist"/>
              <w:numPr>
                <w:ilvl w:val="0"/>
                <w:numId w:val="2"/>
              </w:numPr>
              <w:ind w:left="183" w:hanging="1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Oferta wsparcia oraz finansowania ze strony BGK / KUKE / ARP</w:t>
            </w:r>
          </w:p>
          <w:p w:rsidR="00726E4E" w:rsidRPr="00726E4E" w:rsidRDefault="00726E4E" w:rsidP="00DD4424">
            <w:pPr>
              <w:pStyle w:val="Akapitzlist"/>
              <w:numPr>
                <w:ilvl w:val="0"/>
                <w:numId w:val="2"/>
              </w:numPr>
              <w:ind w:left="183" w:hanging="183"/>
              <w:rPr>
                <w:sz w:val="20"/>
                <w:szCs w:val="20"/>
              </w:rPr>
            </w:pPr>
            <w:r w:rsidRPr="00726E4E">
              <w:rPr>
                <w:sz w:val="20"/>
                <w:szCs w:val="20"/>
              </w:rPr>
              <w:t xml:space="preserve">Wsparcie PARP </w:t>
            </w:r>
            <w:r w:rsidR="00DD4424">
              <w:rPr>
                <w:sz w:val="20"/>
                <w:szCs w:val="20"/>
              </w:rPr>
              <w:br/>
            </w:r>
            <w:r w:rsidRPr="00726E4E">
              <w:rPr>
                <w:sz w:val="20"/>
                <w:szCs w:val="20"/>
              </w:rPr>
              <w:t>w zakresie przebranżowienie, wsparcia w zmianie sposobu funkcjonowania:</w:t>
            </w:r>
          </w:p>
          <w:p w:rsidR="00726E4E" w:rsidRDefault="00726E4E" w:rsidP="00726E4E">
            <w:pPr>
              <w:pStyle w:val="Akapitzlist"/>
              <w:numPr>
                <w:ilvl w:val="0"/>
                <w:numId w:val="17"/>
              </w:numPr>
              <w:ind w:left="464" w:hanging="284"/>
              <w:rPr>
                <w:sz w:val="20"/>
                <w:szCs w:val="20"/>
              </w:rPr>
            </w:pPr>
            <w:r w:rsidRPr="009C7E25">
              <w:rPr>
                <w:sz w:val="20"/>
                <w:szCs w:val="20"/>
              </w:rPr>
              <w:t>Akademia Menadżera Innowacji (AMI)</w:t>
            </w:r>
          </w:p>
          <w:p w:rsidR="00726E4E" w:rsidRDefault="00726E4E" w:rsidP="00726E4E">
            <w:pPr>
              <w:pStyle w:val="Akapitzlist"/>
              <w:numPr>
                <w:ilvl w:val="0"/>
                <w:numId w:val="17"/>
              </w:numPr>
              <w:ind w:left="46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Duże podmioty udział do 25% wszystkich uczestników</w:t>
            </w:r>
          </w:p>
          <w:p w:rsidR="00726E4E" w:rsidRDefault="00726E4E" w:rsidP="00726E4E">
            <w:pPr>
              <w:pStyle w:val="Akapitzlist"/>
              <w:numPr>
                <w:ilvl w:val="0"/>
                <w:numId w:val="17"/>
              </w:numPr>
              <w:ind w:left="46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Pokrycie 50% kosztów udziału</w:t>
            </w:r>
          </w:p>
          <w:p w:rsidR="00D336C5" w:rsidRPr="005C3896" w:rsidRDefault="00726E4E" w:rsidP="00726E4E">
            <w:pPr>
              <w:pStyle w:val="Akapitzlist"/>
              <w:numPr>
                <w:ilvl w:val="0"/>
                <w:numId w:val="17"/>
              </w:numPr>
              <w:ind w:left="464" w:hanging="284"/>
              <w:rPr>
                <w:sz w:val="20"/>
                <w:szCs w:val="20"/>
                <w:lang w:val="en-GB"/>
              </w:rPr>
            </w:pPr>
            <w:r w:rsidRPr="005C3896">
              <w:rPr>
                <w:rFonts w:ascii="Calibri" w:hAnsi="Calibri" w:cs="Calibri"/>
                <w:sz w:val="20"/>
                <w:szCs w:val="20"/>
                <w:lang w:val="en-GB"/>
              </w:rPr>
              <w:t>Oferta sieci Entreprise</w:t>
            </w:r>
            <w:r w:rsidRPr="00726E4E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Europe Network (EEN)</w:t>
            </w:r>
          </w:p>
        </w:tc>
      </w:tr>
      <w:tr w:rsidR="00884580" w:rsidTr="0068009C">
        <w:trPr>
          <w:jc w:val="center"/>
        </w:trPr>
        <w:tc>
          <w:tcPr>
            <w:tcW w:w="15126" w:type="dxa"/>
            <w:gridSpan w:val="6"/>
          </w:tcPr>
          <w:p w:rsidR="00884580" w:rsidRPr="00884580" w:rsidRDefault="0069463E" w:rsidP="0069463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ETAP II</w:t>
            </w:r>
          </w:p>
        </w:tc>
      </w:tr>
      <w:tr w:rsidR="00145DAC" w:rsidTr="00237CC8">
        <w:trPr>
          <w:jc w:val="center"/>
        </w:trPr>
        <w:tc>
          <w:tcPr>
            <w:tcW w:w="2521" w:type="dxa"/>
          </w:tcPr>
          <w:p w:rsidR="004E52D5" w:rsidRPr="00D80511" w:rsidRDefault="004E52D5" w:rsidP="00237CC8">
            <w:pPr>
              <w:pStyle w:val="Akapitzlist"/>
              <w:numPr>
                <w:ilvl w:val="0"/>
                <w:numId w:val="9"/>
              </w:numPr>
              <w:ind w:left="312" w:hanging="312"/>
              <w:rPr>
                <w:sz w:val="20"/>
                <w:szCs w:val="20"/>
              </w:rPr>
            </w:pPr>
            <w:r w:rsidRPr="00884580">
              <w:rPr>
                <w:sz w:val="20"/>
                <w:szCs w:val="20"/>
              </w:rPr>
              <w:t>Projekty eksportowe z gwarancjami Skarbu Państwa.</w:t>
            </w:r>
          </w:p>
          <w:p w:rsidR="001969CF" w:rsidRPr="001969CF" w:rsidRDefault="001969CF" w:rsidP="00B200C7">
            <w:pPr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FA5E76" w:rsidRDefault="00FA5E76" w:rsidP="008F49A9">
            <w:pPr>
              <w:pStyle w:val="Akapitzlist"/>
              <w:numPr>
                <w:ilvl w:val="0"/>
                <w:numId w:val="15"/>
              </w:numPr>
              <w:ind w:left="198" w:hanging="198"/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>Restrukturyzacja rozwojowo-odtworzeniowa</w:t>
            </w:r>
            <w:r>
              <w:rPr>
                <w:sz w:val="20"/>
                <w:szCs w:val="20"/>
              </w:rPr>
              <w:t xml:space="preserve"> w oparciu o </w:t>
            </w:r>
            <w:r w:rsidR="006B322D">
              <w:rPr>
                <w:sz w:val="20"/>
                <w:szCs w:val="20"/>
              </w:rPr>
              <w:t xml:space="preserve">środki z dedykowanego </w:t>
            </w:r>
            <w:r w:rsidRPr="00FA5E76">
              <w:rPr>
                <w:sz w:val="20"/>
                <w:szCs w:val="20"/>
              </w:rPr>
              <w:t xml:space="preserve">Funduszu </w:t>
            </w:r>
            <w:r w:rsidR="006B322D">
              <w:rPr>
                <w:sz w:val="20"/>
                <w:szCs w:val="20"/>
              </w:rPr>
              <w:t xml:space="preserve">restrukturyzacji przedsiębiorstw branży okołogórniczej  </w:t>
            </w:r>
          </w:p>
          <w:p w:rsidR="000D33CE" w:rsidRPr="00FA5E76" w:rsidRDefault="000D33CE" w:rsidP="008F49A9">
            <w:pPr>
              <w:pStyle w:val="Akapitzlist"/>
              <w:numPr>
                <w:ilvl w:val="0"/>
                <w:numId w:val="15"/>
              </w:numPr>
              <w:ind w:left="198" w:hanging="198"/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>Wsparcie dedykowanym kapitałem o charakterze pomocy publicznej po uzyskaniu uprzedniej notyfikacji UE (kapitałowe/dłużne)</w:t>
            </w:r>
          </w:p>
        </w:tc>
        <w:tc>
          <w:tcPr>
            <w:tcW w:w="2521" w:type="dxa"/>
          </w:tcPr>
          <w:p w:rsidR="0068009C" w:rsidRDefault="001969CF" w:rsidP="008F49A9">
            <w:pPr>
              <w:pStyle w:val="Akapitzlist"/>
              <w:numPr>
                <w:ilvl w:val="0"/>
                <w:numId w:val="15"/>
              </w:numPr>
              <w:ind w:left="312" w:hanging="312"/>
              <w:rPr>
                <w:sz w:val="20"/>
                <w:szCs w:val="20"/>
              </w:rPr>
            </w:pPr>
            <w:r w:rsidRPr="0068009C">
              <w:rPr>
                <w:sz w:val="20"/>
                <w:szCs w:val="20"/>
              </w:rPr>
              <w:t>Udział w rządowym programie/programach o charakterze pomocy publicznej wspierających przebranżowienie, zmianę profilu działalności lub zmianę części profilu działalności (dotacje celowe, granty).</w:t>
            </w:r>
          </w:p>
          <w:p w:rsidR="00884580" w:rsidRPr="0068009C" w:rsidRDefault="00884580" w:rsidP="008F49A9">
            <w:pPr>
              <w:pStyle w:val="Akapitzlist"/>
              <w:numPr>
                <w:ilvl w:val="0"/>
                <w:numId w:val="15"/>
              </w:numPr>
              <w:ind w:left="312" w:hanging="312"/>
              <w:rPr>
                <w:sz w:val="20"/>
                <w:szCs w:val="20"/>
              </w:rPr>
            </w:pPr>
            <w:r w:rsidRPr="0068009C">
              <w:rPr>
                <w:sz w:val="20"/>
                <w:szCs w:val="20"/>
              </w:rPr>
              <w:t xml:space="preserve">Akademia Menadżera MMSP – kompetencje cyfrowe – konkurs planowany od 2022r. </w:t>
            </w:r>
          </w:p>
        </w:tc>
        <w:tc>
          <w:tcPr>
            <w:tcW w:w="2521" w:type="dxa"/>
          </w:tcPr>
          <w:p w:rsidR="00B3198B" w:rsidRDefault="00B3198B" w:rsidP="004E52D5">
            <w:pPr>
              <w:pStyle w:val="Akapitzlist"/>
              <w:numPr>
                <w:ilvl w:val="0"/>
                <w:numId w:val="20"/>
              </w:numPr>
              <w:ind w:left="321" w:hanging="283"/>
              <w:rPr>
                <w:sz w:val="20"/>
                <w:szCs w:val="20"/>
              </w:rPr>
            </w:pPr>
            <w:r w:rsidRPr="00B3198B">
              <w:rPr>
                <w:sz w:val="20"/>
                <w:szCs w:val="20"/>
              </w:rPr>
              <w:t xml:space="preserve">Program rządowy dla gmin górniczych z przeznaczeniem na cele inwestycyjne: dostosowanie, uzbrojenie terenów inwestycyjnych; rozbudowa infrastruktury drogowej, wodociągowej, kanalizacyjnej; rozwój szkolnictwa branżowego na potrzeby inwestorów.  </w:t>
            </w:r>
          </w:p>
          <w:p w:rsidR="004E52D5" w:rsidRPr="004E52D5" w:rsidRDefault="004E52D5" w:rsidP="00500B35">
            <w:pPr>
              <w:pStyle w:val="Akapitzlist"/>
              <w:ind w:left="321"/>
              <w:rPr>
                <w:sz w:val="20"/>
                <w:szCs w:val="20"/>
              </w:rPr>
            </w:pPr>
          </w:p>
        </w:tc>
        <w:tc>
          <w:tcPr>
            <w:tcW w:w="2521" w:type="dxa"/>
          </w:tcPr>
          <w:p w:rsidR="00D336C5" w:rsidRDefault="00D336C5" w:rsidP="00D336C5">
            <w:pPr>
              <w:pStyle w:val="Akapitzlist"/>
              <w:numPr>
                <w:ilvl w:val="0"/>
                <w:numId w:val="20"/>
              </w:numPr>
              <w:ind w:left="322" w:hanging="283"/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t>Restrukturyzacja rozwojowo-odtworzeniowa</w:t>
            </w:r>
            <w:r>
              <w:rPr>
                <w:sz w:val="20"/>
                <w:szCs w:val="20"/>
              </w:rPr>
              <w:t xml:space="preserve"> w oparciu o środki z dedykowanego </w:t>
            </w:r>
            <w:r w:rsidRPr="00FA5E76">
              <w:rPr>
                <w:sz w:val="20"/>
                <w:szCs w:val="20"/>
              </w:rPr>
              <w:t xml:space="preserve">Funduszu </w:t>
            </w:r>
            <w:r>
              <w:rPr>
                <w:sz w:val="20"/>
                <w:szCs w:val="20"/>
              </w:rPr>
              <w:t>restrukturyzacji przedsiębiorstw branży okołogórniczej</w:t>
            </w:r>
          </w:p>
          <w:p w:rsidR="001969CF" w:rsidRDefault="00D336C5" w:rsidP="00D336C5">
            <w:pPr>
              <w:pStyle w:val="Akapitzlist"/>
              <w:numPr>
                <w:ilvl w:val="0"/>
                <w:numId w:val="20"/>
              </w:numPr>
              <w:ind w:left="322" w:hanging="283"/>
              <w:rPr>
                <w:sz w:val="20"/>
                <w:szCs w:val="20"/>
              </w:rPr>
            </w:pPr>
            <w:r w:rsidRPr="00D336C5">
              <w:rPr>
                <w:sz w:val="20"/>
                <w:szCs w:val="20"/>
              </w:rPr>
              <w:t>Wsparcie dedykowanym kapitałem o charakterze pomocy publicznej po uzyskaniu uprzedniej notyfikacji UE (kapitałowe/dłużne)</w:t>
            </w:r>
          </w:p>
          <w:p w:rsidR="00500B35" w:rsidRPr="00D336C5" w:rsidRDefault="00500B35" w:rsidP="00D336C5">
            <w:pPr>
              <w:pStyle w:val="Akapitzlist"/>
              <w:numPr>
                <w:ilvl w:val="0"/>
                <w:numId w:val="20"/>
              </w:numPr>
              <w:ind w:left="322" w:hanging="283"/>
              <w:rPr>
                <w:sz w:val="20"/>
                <w:szCs w:val="20"/>
              </w:rPr>
            </w:pPr>
            <w:r w:rsidRPr="00693243">
              <w:rPr>
                <w:sz w:val="20"/>
                <w:szCs w:val="20"/>
              </w:rPr>
              <w:t xml:space="preserve">Akademia Menadżera MMSP – kompetencje </w:t>
            </w:r>
            <w:r w:rsidRPr="00693243">
              <w:rPr>
                <w:sz w:val="20"/>
                <w:szCs w:val="20"/>
              </w:rPr>
              <w:lastRenderedPageBreak/>
              <w:t>cyfrowe – konkurs planowany od 2022r.</w:t>
            </w:r>
          </w:p>
        </w:tc>
        <w:tc>
          <w:tcPr>
            <w:tcW w:w="2521" w:type="dxa"/>
          </w:tcPr>
          <w:p w:rsidR="00D336C5" w:rsidRDefault="00D336C5" w:rsidP="00D336C5">
            <w:pPr>
              <w:pStyle w:val="Akapitzlist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80511">
              <w:rPr>
                <w:sz w:val="20"/>
                <w:szCs w:val="20"/>
              </w:rPr>
              <w:lastRenderedPageBreak/>
              <w:t>Restrukturyzacja rozwojowo-odtworzeniowa</w:t>
            </w:r>
            <w:r>
              <w:rPr>
                <w:sz w:val="20"/>
                <w:szCs w:val="20"/>
              </w:rPr>
              <w:t xml:space="preserve"> </w:t>
            </w:r>
            <w:r w:rsidR="00500B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oparciu o środki </w:t>
            </w:r>
            <w:r w:rsidR="00500B3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dedykowanego </w:t>
            </w:r>
            <w:r w:rsidRPr="00FA5E76">
              <w:rPr>
                <w:sz w:val="20"/>
                <w:szCs w:val="20"/>
              </w:rPr>
              <w:t xml:space="preserve">Funduszu </w:t>
            </w:r>
            <w:r>
              <w:rPr>
                <w:sz w:val="20"/>
                <w:szCs w:val="20"/>
              </w:rPr>
              <w:t>restrukturyzacji przedsiębiorstw branży okołogórniczej</w:t>
            </w:r>
          </w:p>
          <w:p w:rsidR="001969CF" w:rsidRDefault="00D336C5" w:rsidP="00D336C5">
            <w:pPr>
              <w:pStyle w:val="Akapitzlist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D336C5">
              <w:rPr>
                <w:sz w:val="20"/>
                <w:szCs w:val="20"/>
              </w:rPr>
              <w:t>Wsparcie dedykowanym kapitałem o charakterze pomocy publicznej po uzyskaniu uprzedniej notyfikacji UE (kapitałowe/dłużne)</w:t>
            </w:r>
          </w:p>
          <w:p w:rsidR="00500B35" w:rsidRPr="00D336C5" w:rsidRDefault="00500B35" w:rsidP="00693243">
            <w:pPr>
              <w:pStyle w:val="Akapitzlist"/>
              <w:numPr>
                <w:ilvl w:val="0"/>
                <w:numId w:val="20"/>
              </w:numPr>
              <w:ind w:left="180" w:hanging="180"/>
              <w:rPr>
                <w:sz w:val="20"/>
                <w:szCs w:val="20"/>
              </w:rPr>
            </w:pPr>
            <w:r w:rsidRPr="00693243">
              <w:rPr>
                <w:sz w:val="20"/>
                <w:szCs w:val="20"/>
              </w:rPr>
              <w:t>Akademia Menadżera MMSP – kompetencje cyfrowe – konkurs planowany od 2022r.</w:t>
            </w:r>
          </w:p>
        </w:tc>
      </w:tr>
    </w:tbl>
    <w:p w:rsidR="00016233" w:rsidRPr="00726E4E" w:rsidRDefault="00016233" w:rsidP="00B200C7">
      <w:pPr>
        <w:spacing w:after="0"/>
        <w:rPr>
          <w:sz w:val="21"/>
          <w:szCs w:val="21"/>
        </w:rPr>
      </w:pPr>
    </w:p>
    <w:p w:rsidR="00726E4E" w:rsidRPr="0069463E" w:rsidRDefault="00726E4E" w:rsidP="000E3412">
      <w:pPr>
        <w:spacing w:after="0" w:line="240" w:lineRule="auto"/>
        <w:jc w:val="both"/>
        <w:rPr>
          <w:i/>
          <w:sz w:val="20"/>
          <w:szCs w:val="20"/>
        </w:rPr>
      </w:pPr>
      <w:r w:rsidRPr="0069463E">
        <w:rPr>
          <w:b/>
          <w:i/>
          <w:sz w:val="20"/>
          <w:szCs w:val="20"/>
        </w:rPr>
        <w:t xml:space="preserve">* </w:t>
      </w:r>
      <w:r w:rsidR="00A079E9">
        <w:rPr>
          <w:b/>
          <w:i/>
          <w:sz w:val="20"/>
          <w:szCs w:val="20"/>
        </w:rPr>
        <w:t>POTENCJALNE</w:t>
      </w:r>
      <w:r w:rsidRPr="0069463E">
        <w:rPr>
          <w:b/>
          <w:i/>
          <w:sz w:val="20"/>
          <w:szCs w:val="20"/>
        </w:rPr>
        <w:t xml:space="preserve"> RYZYKA:</w:t>
      </w:r>
      <w:r w:rsidRPr="0069463E">
        <w:rPr>
          <w:i/>
          <w:sz w:val="20"/>
          <w:szCs w:val="20"/>
        </w:rPr>
        <w:t xml:space="preserve"> brak możliwości ubezpieczania projektów węglowych z użyciem wsparcia Skarbu Państwa w krajach trzecich </w:t>
      </w:r>
      <w:r w:rsidR="00237CC8" w:rsidRPr="0069463E">
        <w:rPr>
          <w:i/>
          <w:sz w:val="20"/>
          <w:szCs w:val="20"/>
        </w:rPr>
        <w:t>–</w:t>
      </w:r>
      <w:r w:rsidRPr="0069463E">
        <w:rPr>
          <w:i/>
          <w:sz w:val="20"/>
          <w:szCs w:val="20"/>
        </w:rPr>
        <w:t xml:space="preserve"> </w:t>
      </w:r>
      <w:r w:rsidR="00237CC8" w:rsidRPr="0069463E">
        <w:rPr>
          <w:i/>
          <w:sz w:val="20"/>
          <w:szCs w:val="20"/>
        </w:rPr>
        <w:t xml:space="preserve">w oparciu o </w:t>
      </w:r>
      <w:r w:rsidRPr="0069463E">
        <w:rPr>
          <w:i/>
          <w:sz w:val="20"/>
          <w:szCs w:val="20"/>
        </w:rPr>
        <w:t xml:space="preserve">ostatnie konkluzje Rady Europy w sprawie dyplomacji klimatycznej i energetycznej/niechęć reasekuratorów do sektora </w:t>
      </w:r>
    </w:p>
    <w:p w:rsidR="000E3412" w:rsidRPr="000E3412" w:rsidRDefault="000E3412" w:rsidP="000E3412">
      <w:pPr>
        <w:spacing w:after="0" w:line="240" w:lineRule="auto"/>
        <w:jc w:val="both"/>
      </w:pPr>
    </w:p>
    <w:p w:rsidR="009C7E25" w:rsidRPr="0068009C" w:rsidRDefault="009C7E25" w:rsidP="00A20E23">
      <w:pPr>
        <w:jc w:val="both"/>
      </w:pPr>
    </w:p>
    <w:sectPr w:rsidR="009C7E25" w:rsidRPr="0068009C" w:rsidSect="005C3896">
      <w:headerReference w:type="default" r:id="rId13"/>
      <w:footerReference w:type="even" r:id="rId14"/>
      <w:footerReference w:type="default" r:id="rId15"/>
      <w:pgSz w:w="16838" w:h="11906" w:orient="landscape"/>
      <w:pgMar w:top="284" w:right="536" w:bottom="142" w:left="851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A7" w:rsidRDefault="005D7BA7" w:rsidP="00C63EF4">
      <w:pPr>
        <w:spacing w:after="0" w:line="240" w:lineRule="auto"/>
      </w:pPr>
      <w:r>
        <w:separator/>
      </w:r>
    </w:p>
  </w:endnote>
  <w:endnote w:type="continuationSeparator" w:id="0">
    <w:p w:rsidR="005D7BA7" w:rsidRDefault="005D7BA7" w:rsidP="00C6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63707825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63EF4" w:rsidRDefault="00C63EF4" w:rsidP="00723C2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63EF4" w:rsidRDefault="00C63EF4" w:rsidP="00C63E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210775044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:rsidR="00C63EF4" w:rsidRPr="00C63EF4" w:rsidRDefault="00C63EF4" w:rsidP="00723C27">
        <w:pPr>
          <w:pStyle w:val="Stopka"/>
          <w:framePr w:wrap="none" w:vAnchor="text" w:hAnchor="margin" w:xAlign="right" w:y="1"/>
          <w:rPr>
            <w:rStyle w:val="Numerstrony"/>
            <w:sz w:val="16"/>
            <w:szCs w:val="16"/>
          </w:rPr>
        </w:pPr>
        <w:r w:rsidRPr="00C63EF4">
          <w:rPr>
            <w:rStyle w:val="Numerstrony"/>
            <w:sz w:val="16"/>
            <w:szCs w:val="16"/>
          </w:rPr>
          <w:fldChar w:fldCharType="begin"/>
        </w:r>
        <w:r w:rsidRPr="00C63EF4">
          <w:rPr>
            <w:rStyle w:val="Numerstrony"/>
            <w:sz w:val="16"/>
            <w:szCs w:val="16"/>
          </w:rPr>
          <w:instrText xml:space="preserve"> PAGE </w:instrText>
        </w:r>
        <w:r w:rsidRPr="00C63EF4">
          <w:rPr>
            <w:rStyle w:val="Numerstrony"/>
            <w:sz w:val="16"/>
            <w:szCs w:val="16"/>
          </w:rPr>
          <w:fldChar w:fldCharType="separate"/>
        </w:r>
        <w:r w:rsidR="00CF7602">
          <w:rPr>
            <w:rStyle w:val="Numerstrony"/>
            <w:noProof/>
            <w:sz w:val="16"/>
            <w:szCs w:val="16"/>
          </w:rPr>
          <w:t>1</w:t>
        </w:r>
        <w:r w:rsidRPr="00C63EF4">
          <w:rPr>
            <w:rStyle w:val="Numerstrony"/>
            <w:sz w:val="16"/>
            <w:szCs w:val="16"/>
          </w:rPr>
          <w:fldChar w:fldCharType="end"/>
        </w:r>
      </w:p>
    </w:sdtContent>
  </w:sdt>
  <w:p w:rsidR="00C63EF4" w:rsidRPr="00C63EF4" w:rsidRDefault="00C63EF4" w:rsidP="00C63EF4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A7" w:rsidRDefault="005D7BA7" w:rsidP="00C63EF4">
      <w:pPr>
        <w:spacing w:after="0" w:line="240" w:lineRule="auto"/>
      </w:pPr>
      <w:r>
        <w:separator/>
      </w:r>
    </w:p>
  </w:footnote>
  <w:footnote w:type="continuationSeparator" w:id="0">
    <w:p w:rsidR="005D7BA7" w:rsidRDefault="005D7BA7" w:rsidP="00C6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999" w:rsidRDefault="00426999" w:rsidP="00426999">
    <w:pPr>
      <w:pStyle w:val="Nagwek"/>
      <w:jc w:val="right"/>
      <w:rPr>
        <w:color w:val="FF0000"/>
      </w:rPr>
    </w:pPr>
    <w:r>
      <w:rPr>
        <w:color w:val="FF0000"/>
      </w:rPr>
      <w:t>PROJEKT_0</w:t>
    </w:r>
    <w:r w:rsidR="004824DA">
      <w:rPr>
        <w:color w:val="FF0000"/>
      </w:rPr>
      <w:t>3</w:t>
    </w:r>
    <w:r w:rsidR="00816779">
      <w:rPr>
        <w:color w:val="FF0000"/>
      </w:rPr>
      <w:t>_</w:t>
    </w:r>
    <w:r w:rsidR="00627825">
      <w:rPr>
        <w:color w:val="FF0000"/>
      </w:rPr>
      <w:t>2</w:t>
    </w:r>
    <w:r w:rsidR="004824DA">
      <w:rPr>
        <w:color w:val="FF0000"/>
      </w:rPr>
      <w:t>3</w:t>
    </w:r>
    <w:r w:rsidR="00627825">
      <w:rPr>
        <w:color w:val="FF0000"/>
      </w:rPr>
      <w:t>04</w:t>
    </w:r>
    <w:r>
      <w:rPr>
        <w:color w:val="FF0000"/>
      </w:rPr>
      <w:t>2021</w:t>
    </w:r>
  </w:p>
  <w:p w:rsidR="00BD0E15" w:rsidRDefault="00BD0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4B68"/>
    <w:multiLevelType w:val="multilevel"/>
    <w:tmpl w:val="354A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8D5E06"/>
    <w:multiLevelType w:val="hybridMultilevel"/>
    <w:tmpl w:val="D25E0B82"/>
    <w:lvl w:ilvl="0" w:tplc="D5E2D73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97352D"/>
    <w:multiLevelType w:val="hybridMultilevel"/>
    <w:tmpl w:val="6DAA8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81D4A"/>
    <w:multiLevelType w:val="hybridMultilevel"/>
    <w:tmpl w:val="C3205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6E27"/>
    <w:multiLevelType w:val="hybridMultilevel"/>
    <w:tmpl w:val="A58A1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733AA"/>
    <w:multiLevelType w:val="hybridMultilevel"/>
    <w:tmpl w:val="680E634C"/>
    <w:lvl w:ilvl="0" w:tplc="D5E2D73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D55B2E"/>
    <w:multiLevelType w:val="hybridMultilevel"/>
    <w:tmpl w:val="A0BCB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A9A"/>
    <w:multiLevelType w:val="hybridMultilevel"/>
    <w:tmpl w:val="40C64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CE9F0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642D"/>
    <w:multiLevelType w:val="hybridMultilevel"/>
    <w:tmpl w:val="9F66844E"/>
    <w:lvl w:ilvl="0" w:tplc="D5E2D73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554A9"/>
    <w:multiLevelType w:val="hybridMultilevel"/>
    <w:tmpl w:val="5B38D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C52B7"/>
    <w:multiLevelType w:val="hybridMultilevel"/>
    <w:tmpl w:val="75107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4D93"/>
    <w:multiLevelType w:val="hybridMultilevel"/>
    <w:tmpl w:val="F606D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20E9E"/>
    <w:multiLevelType w:val="hybridMultilevel"/>
    <w:tmpl w:val="D706A7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09303D"/>
    <w:multiLevelType w:val="hybridMultilevel"/>
    <w:tmpl w:val="A75032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878E2"/>
    <w:multiLevelType w:val="hybridMultilevel"/>
    <w:tmpl w:val="9896330A"/>
    <w:lvl w:ilvl="0" w:tplc="D5E2D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05F74"/>
    <w:multiLevelType w:val="hybridMultilevel"/>
    <w:tmpl w:val="81726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E4514"/>
    <w:multiLevelType w:val="hybridMultilevel"/>
    <w:tmpl w:val="C7F6C21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10D66"/>
    <w:multiLevelType w:val="hybridMultilevel"/>
    <w:tmpl w:val="74D45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B94BBA"/>
    <w:multiLevelType w:val="hybridMultilevel"/>
    <w:tmpl w:val="FA260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023B2"/>
    <w:multiLevelType w:val="hybridMultilevel"/>
    <w:tmpl w:val="198457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1480C"/>
    <w:multiLevelType w:val="hybridMultilevel"/>
    <w:tmpl w:val="91222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2560E"/>
    <w:multiLevelType w:val="hybridMultilevel"/>
    <w:tmpl w:val="18A4A4B2"/>
    <w:lvl w:ilvl="0" w:tplc="DDC42B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53183"/>
    <w:multiLevelType w:val="hybridMultilevel"/>
    <w:tmpl w:val="03C62958"/>
    <w:lvl w:ilvl="0" w:tplc="D5E2D7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71056"/>
    <w:multiLevelType w:val="hybridMultilevel"/>
    <w:tmpl w:val="EAA2CEE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F252D9"/>
    <w:multiLevelType w:val="hybridMultilevel"/>
    <w:tmpl w:val="14C07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1"/>
  </w:num>
  <w:num w:numId="4">
    <w:abstractNumId w:val="10"/>
  </w:num>
  <w:num w:numId="5">
    <w:abstractNumId w:val="0"/>
  </w:num>
  <w:num w:numId="6">
    <w:abstractNumId w:val="4"/>
  </w:num>
  <w:num w:numId="7">
    <w:abstractNumId w:val="21"/>
  </w:num>
  <w:num w:numId="8">
    <w:abstractNumId w:val="18"/>
  </w:num>
  <w:num w:numId="9">
    <w:abstractNumId w:val="8"/>
  </w:num>
  <w:num w:numId="10">
    <w:abstractNumId w:val="14"/>
  </w:num>
  <w:num w:numId="11">
    <w:abstractNumId w:val="6"/>
  </w:num>
  <w:num w:numId="12">
    <w:abstractNumId w:val="5"/>
  </w:num>
  <w:num w:numId="13">
    <w:abstractNumId w:val="7"/>
  </w:num>
  <w:num w:numId="14">
    <w:abstractNumId w:val="22"/>
  </w:num>
  <w:num w:numId="15">
    <w:abstractNumId w:val="1"/>
  </w:num>
  <w:num w:numId="16">
    <w:abstractNumId w:val="16"/>
  </w:num>
  <w:num w:numId="17">
    <w:abstractNumId w:val="23"/>
  </w:num>
  <w:num w:numId="18">
    <w:abstractNumId w:val="9"/>
  </w:num>
  <w:num w:numId="19">
    <w:abstractNumId w:val="17"/>
  </w:num>
  <w:num w:numId="20">
    <w:abstractNumId w:val="24"/>
  </w:num>
  <w:num w:numId="21">
    <w:abstractNumId w:val="19"/>
  </w:num>
  <w:num w:numId="22">
    <w:abstractNumId w:val="12"/>
  </w:num>
  <w:num w:numId="23">
    <w:abstractNumId w:val="3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56"/>
    <w:rsid w:val="000160E4"/>
    <w:rsid w:val="00016233"/>
    <w:rsid w:val="00032D0E"/>
    <w:rsid w:val="00074834"/>
    <w:rsid w:val="00096F5A"/>
    <w:rsid w:val="000A5366"/>
    <w:rsid w:val="000D33CE"/>
    <w:rsid w:val="000E3412"/>
    <w:rsid w:val="00111F40"/>
    <w:rsid w:val="00145DAC"/>
    <w:rsid w:val="001969CF"/>
    <w:rsid w:val="001E455F"/>
    <w:rsid w:val="002334F7"/>
    <w:rsid w:val="00237CC8"/>
    <w:rsid w:val="00256C97"/>
    <w:rsid w:val="00284517"/>
    <w:rsid w:val="003423D6"/>
    <w:rsid w:val="00371CC3"/>
    <w:rsid w:val="00375335"/>
    <w:rsid w:val="003C7D0B"/>
    <w:rsid w:val="003E519F"/>
    <w:rsid w:val="003F7248"/>
    <w:rsid w:val="00400D3B"/>
    <w:rsid w:val="0042012A"/>
    <w:rsid w:val="00426999"/>
    <w:rsid w:val="00463644"/>
    <w:rsid w:val="00465D39"/>
    <w:rsid w:val="00475C71"/>
    <w:rsid w:val="004824DA"/>
    <w:rsid w:val="004E52D5"/>
    <w:rsid w:val="00500B35"/>
    <w:rsid w:val="00511C41"/>
    <w:rsid w:val="00521CF6"/>
    <w:rsid w:val="00566370"/>
    <w:rsid w:val="005C3896"/>
    <w:rsid w:val="005D4466"/>
    <w:rsid w:val="005D47AC"/>
    <w:rsid w:val="005D7BA7"/>
    <w:rsid w:val="0060281D"/>
    <w:rsid w:val="00614240"/>
    <w:rsid w:val="00627825"/>
    <w:rsid w:val="0064304F"/>
    <w:rsid w:val="0068009C"/>
    <w:rsid w:val="00693243"/>
    <w:rsid w:val="0069463E"/>
    <w:rsid w:val="006A03AE"/>
    <w:rsid w:val="006A3FBD"/>
    <w:rsid w:val="006A7DB7"/>
    <w:rsid w:val="006B322D"/>
    <w:rsid w:val="006E1646"/>
    <w:rsid w:val="006E3398"/>
    <w:rsid w:val="006F06F7"/>
    <w:rsid w:val="00723111"/>
    <w:rsid w:val="00726E4E"/>
    <w:rsid w:val="007468D4"/>
    <w:rsid w:val="00772CC4"/>
    <w:rsid w:val="00775132"/>
    <w:rsid w:val="00783284"/>
    <w:rsid w:val="007E4B56"/>
    <w:rsid w:val="00816779"/>
    <w:rsid w:val="008469A8"/>
    <w:rsid w:val="00876640"/>
    <w:rsid w:val="00881B6C"/>
    <w:rsid w:val="00884580"/>
    <w:rsid w:val="008853B3"/>
    <w:rsid w:val="008A3995"/>
    <w:rsid w:val="008A5A62"/>
    <w:rsid w:val="008F49A9"/>
    <w:rsid w:val="00925540"/>
    <w:rsid w:val="009A0371"/>
    <w:rsid w:val="009A6E95"/>
    <w:rsid w:val="009C7E25"/>
    <w:rsid w:val="009F4A6E"/>
    <w:rsid w:val="00A0656A"/>
    <w:rsid w:val="00A079E9"/>
    <w:rsid w:val="00A14DAB"/>
    <w:rsid w:val="00A20E23"/>
    <w:rsid w:val="00AB3A34"/>
    <w:rsid w:val="00B016F9"/>
    <w:rsid w:val="00B200C7"/>
    <w:rsid w:val="00B3198B"/>
    <w:rsid w:val="00B50F68"/>
    <w:rsid w:val="00B6241E"/>
    <w:rsid w:val="00B9159A"/>
    <w:rsid w:val="00BC3E75"/>
    <w:rsid w:val="00BD0E15"/>
    <w:rsid w:val="00C0231B"/>
    <w:rsid w:val="00C63EF4"/>
    <w:rsid w:val="00C704CD"/>
    <w:rsid w:val="00CA309B"/>
    <w:rsid w:val="00CB594E"/>
    <w:rsid w:val="00CC082F"/>
    <w:rsid w:val="00CF6CEE"/>
    <w:rsid w:val="00CF7602"/>
    <w:rsid w:val="00D07307"/>
    <w:rsid w:val="00D07995"/>
    <w:rsid w:val="00D2269C"/>
    <w:rsid w:val="00D27B96"/>
    <w:rsid w:val="00D336C5"/>
    <w:rsid w:val="00D80511"/>
    <w:rsid w:val="00DA207C"/>
    <w:rsid w:val="00DD4424"/>
    <w:rsid w:val="00DD6B79"/>
    <w:rsid w:val="00E83C18"/>
    <w:rsid w:val="00EE6984"/>
    <w:rsid w:val="00F12C47"/>
    <w:rsid w:val="00F77659"/>
    <w:rsid w:val="00FA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0D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56A"/>
    <w:pPr>
      <w:ind w:left="720"/>
      <w:contextualSpacing/>
    </w:pPr>
  </w:style>
  <w:style w:type="table" w:styleId="Tabela-Siatka">
    <w:name w:val="Table Grid"/>
    <w:basedOn w:val="Standardowy"/>
    <w:uiPriority w:val="39"/>
    <w:rsid w:val="0047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00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C7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6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EF4"/>
  </w:style>
  <w:style w:type="character" w:styleId="Numerstrony">
    <w:name w:val="page number"/>
    <w:basedOn w:val="Domylnaczcionkaakapitu"/>
    <w:uiPriority w:val="99"/>
    <w:semiHidden/>
    <w:unhideWhenUsed/>
    <w:rsid w:val="00C63EF4"/>
  </w:style>
  <w:style w:type="paragraph" w:styleId="Nagwek">
    <w:name w:val="header"/>
    <w:basedOn w:val="Normalny"/>
    <w:link w:val="NagwekZnak"/>
    <w:uiPriority w:val="99"/>
    <w:unhideWhenUsed/>
    <w:rsid w:val="00C6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EF4"/>
  </w:style>
  <w:style w:type="character" w:styleId="Hipercze">
    <w:name w:val="Hyperlink"/>
    <w:basedOn w:val="Domylnaczcionkaakapitu"/>
    <w:uiPriority w:val="99"/>
    <w:unhideWhenUsed/>
    <w:rsid w:val="009C7E2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84580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42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9D9A-B1B1-4412-9C47-D92FF882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2021-04-23T07:39:00Z</dcterms:created>
  <dcterms:modified xsi:type="dcterms:W3CDTF">2021-04-23T08:22:00Z</dcterms:modified>
</cp:coreProperties>
</file>